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C-4014/2012 vom 21. Mai 2014</w:t>
      </w:r>
    </w:p>
    <w:p>
      <w:r>
        <w:t>Bundesverwaltungsgericht, 2014-05-21, FR</w:t>
      </w:r>
    </w:p>
    <w:p>
      <w:r>
        <w:rPr>
          <w:b/>
        </w:rPr>
        <w:t xml:space="preserve">Quelle: </w:t>
      </w:r>
      <w:r>
        <w:t>https://mcp.opencaselaw.ch/entscheid/bvger_C-4014_2012</w:t>
      </w:r>
    </w:p>
    <w:p>
      <w:r>
        <w:t>FR: TAF C-4014/2012 du 21 mai 2014</w:t>
      </w:r>
    </w:p>
    <w:p>
      <w:r>
        <w:t>IT: TAF C-4014/2012 del 21 maggio 2014</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naturalisation facilitée prononcées par l'ODM (art. 33 let. d LTAF)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 et 51 al. 1 LN).</w:t>
      </w:r>
    </w:p>
    <w:p>
      <w:r>
        <w:rPr>
          <w:b/>
        </w:rPr>
        <w:t>E. 1.3</w:t>
      </w:r>
    </w:p>
    <w:p>
      <w:r>
        <w:t>A._______ et B._______ ont qualité pour recourir, dès lors qu'ils ont tous les deux pris part à la procédure de première instance et qu'ils ont déposé le recours conjointement (art. 48 al. 1 PA). Présenté dans la forme et les délais prescrits par la loi, leur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Aussi peut-elle admettre ou rejeter le pourvoi pour d'autres motifs que ceux invoqués. Dans son arrêt, elle prend en considération l'état de fait et de droit régnant au moment où elle statue (cf. ATAF 2013/33 consid. 2 et références citées ; arrêt du Tribunal administratif fédéral C 2942/2013 du 17 février 2014 consid. 2).</w:t>
      </w:r>
    </w:p>
    <w:p>
      <w:r>
        <w:rPr>
          <w:b/>
        </w:rPr>
        <w:t>E. 3.1</w:t>
      </w:r>
    </w:p>
    <w:p>
      <w:r>
        <w:t>Selon l'art. 26 al. 1 LN, la naturalisation facilitée est accordée à condition que le requérant se soit intégré en Suisse, se conforme à la législation suisse et ne compromette pas la sécurité intérieure ou extérieure du pays. L'alinéa 2 du même article prévoit que ces conditions sont applicables par analogie si le requérant ne réside pas en Suisse. Il s'agit de conditions générales auxquelles la naturalisation facilitée est subordonnée. S'y ajoutent les conditions spécifiques résultant soit de l'art. 27 LN, soit de l'art. 28 LN selon les cas.</w:t>
      </w:r>
    </w:p>
    <w:p>
      <w:r>
        <w:rPr>
          <w:b/>
        </w:rPr>
        <w:t>E. 3.2.1</w:t>
      </w:r>
    </w:p>
    <w:p>
      <w:r>
        <w:t>Selon l'art. 27 al. 1 LN, un étranger peut, ensuite de son mariage avec un ressortissant suisse, former une demande de naturalisation facilitée s'il a résidé en Suisse pendant cinq ans en tout (let. a), y réside depuis une année (let. b) et vit depuis trois ans en communauté conjugale avec un ressortissant suisse (let. c).</w:t>
      </w:r>
    </w:p>
    <w:p>
      <w:r>
        <w:rPr>
          <w:b/>
        </w:rPr>
        <w:t>E. 3.2.2</w:t>
      </w:r>
    </w:p>
    <w:p>
      <w:r>
        <w:t>En vertu de l'art. 28 al. 1 LN, le conjoint étranger d'un ressortissant suisse qui vit ou a vécu à l'étranger peut former une demande de naturalisation facilitée s'il vit depuis six ans en communauté conjugale avec le ressortissant suisse (let. a) et s'il a des liens étroits avec la Suisse (let. b).</w:t>
      </w:r>
    </w:p>
    <w:p>
      <w:r>
        <w:rPr>
          <w:b/>
        </w:rPr>
        <w:t>E. 3.3</w:t>
      </w:r>
    </w:p>
    <w:p>
      <w:r>
        <w:t>La possibilité pour les conjoints des Suisses de l'étranger d'obtenir la naturalisation facilitée a été prévue pour tenir compte du fait que les Suisses de l'étranger ainsi que leurs conjoints conservent souvent des liens étroits avec la Suisse. Le législateur a toutefois soumis cette possibilité à des critères particuliers, dans le but de garantir que, si le domicile se trouve à l'étranger, la naturalisation n'interviendra que dans des cas exceptionnels où il paraîtrait choquant que le conjoint d'un Suisse de l'étranger se voie interdire toute possibilité d'acquérir la nationalité suisse, par exemple dans le cas où, s'il avait conservé son domicile en Suisse, il pourrait former une demande fondée sur l'art. 27 LN (cf. Message du Conseil fédéral relatif à la modification de la loi sur la nationalité du 26 août 1987, FF 1987 III 285, ch. 22.14 p. 302-303, ci-après : Message LN).</w:t>
      </w:r>
    </w:p>
    <w:p>
      <w:r>
        <w:rPr>
          <w:b/>
        </w:rPr>
        <w:t>E. 4.1</w:t>
      </w:r>
    </w:p>
    <w:p>
      <w:r>
        <w:t>En l'espèce, les recourants affirment que l'art. 28 LN ne peut être interprété de façon à limiter la possibilité de l'octroi de la naturalisation facilitée aux seuls étrangers dont le conjoint était déjà suisse au moment du mariage.</w:t>
      </w:r>
    </w:p>
    <w:p>
      <w:r>
        <w:rPr>
          <w:b/>
        </w:rPr>
        <w:t>E. 4.2</w:t>
      </w:r>
    </w:p>
    <w:p>
      <w:r>
        <w:t>En 2013, la jurisprudence fédérale s'est penchée sur l'interprétation de cet article et a conclu que le ressortissant helvétique qui vit ou a vécu à l'étranger devait être suisse au moment du mariage avec le conjoint étranger pour que celui-ci puisse former une demande de naturalisation facilitée (arrêt du Tribunal administratif fédéral C-1426/2012 du 7 février 2013 consid. 4.2 ; arrêt du Tribunal fédéral 1C_341/2013 du 11 septembre 2013 consid. 3.3). A l'instar du Tribunal de céans, le Tribunal fédéral a constaté que la notion de "ressortissant suisse" inscrite à l'art. 28 LN se prêtait à plusieurs interprétations et qu'en conséquence le sens littéral de cet article était ambigu. Il a confirmé que cette notion était semblable à celle de l'art. 27 LN, la systématique de la loi et les travaux préparatoires ne laissant pas de doutes sur le lien entre ces deux dispositions, l'art. 28 LN devant être compris comme le complément de l'art. 27 LN, lequel - toujours selon le Tribunal fédéral citant le Message LN - exclut la naturalisation facilitée si, au moment du mariage, les deux conjoints étaient étrangers et que l'un d'eux a acquis la nationalité suisse après le mariage, par naturalisation ordinaire (cf. arrêt du Tribunal fédéral 1C_341/2013 précité consid. 3.1 et 3.3).</w:t>
      </w:r>
    </w:p>
    <w:p>
      <w:r>
        <w:rPr>
          <w:b/>
        </w:rPr>
        <w:t>E. 4.3</w:t>
      </w:r>
    </w:p>
    <w:p>
      <w:r>
        <w:t>En l'espèce, les époux A._______ et B._______ ont contracté mariage le 11 mars 2005. B._______ a obtenu la nationalité suisse par naturalisation ordinaire le 14 mars 2006. Force est dès lors de constater que le prénommé n'était pas encore ressortissant suisse au moment du mariage et qu'au vu de la jurisprudence mentionnée ci-dessus, les conditions pour l'acquisition de la naturalisation facilitée en vertu de l'art. 28 LN par son épouse A._______ ne sont pas remplies.</w:t>
      </w:r>
    </w:p>
    <w:p>
      <w:r>
        <w:rPr>
          <w:b/>
        </w:rPr>
        <w:t>E. 5.1</w:t>
      </w:r>
    </w:p>
    <w:p>
      <w:r>
        <w:t>Dans leur pourvoi, les recourants se prévalent également du principe de la bonne foi, en alléguant qu'ils s'étaient fiés aux renseignements de l'ODM et que, dans la mesure où ceux-ci étaient équivoques, l'autorité intimée ne les avait pas renseignés de manière claire et transparente.</w:t>
      </w:r>
    </w:p>
    <w:p>
      <w:r>
        <w:rPr>
          <w:b/>
        </w:rPr>
        <w:t>E. 5.2</w:t>
      </w:r>
    </w:p>
    <w:p>
      <w:r>
        <w:t>Certes, le principe de la bonne foi - énoncé à l'art. 9 de la Constitution fédérale de la Confédération suisse du 18 avril 1999 (Cst., RS 101)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(ATF 129 II 361 consid. 7.1 ; cf. arrêt du Tribunal fédéral 1C_341/2013 précité consid. 4). En outre, le principe de la confiance découlant de celui de la bonne foi commande en particulier à l'administration d'adopter un comportement cohérent et dépourvu de contradiction (cf. en ce sens notamment ATF 136 I 254 consid. 5.2 ; voir aussi l'arrêt du Tribunal fédéral 9C_653/2013 du 30 décembre 2013 consid. 5.2).</w:t>
      </w:r>
    </w:p>
    <w:p>
      <w:r>
        <w:rPr>
          <w:b/>
        </w:rPr>
        <w:t>E. 5.3</w:t>
      </w:r>
    </w:p>
    <w:p>
      <w:r>
        <w:t>Dans le cas particulier, il était effectivement difficile pour A._______ de se rendre compte qu'elle ne satisfaisait pas aux conditions d'application de l'art. 28 LN, dès lors qu'il ne ressortait ni du texte de la loi, ni de la pratique des tribunaux fédéraux que la naturalisation facilitée était exclue pour le conjoint d'un Suisse de l'étranger qui avait acquis la nationalité par naturalisation ordinaire après le mariage. De plus, l'alinéa 3 de la lettre de l'ODM du 10 janvier 2012 auquel les recourants se réfèrent est ambigu. En effet, l'on peut concevoir l'interprétation des recourants selon laquelle la durée requise de six ans de vie conjugale commencerait à courir dès la naturalisation du conjoint si cette dernière était postérieure au mariage. Toutefois, l'alinéa 4 dudit pli, qui précise que la seule possibilité pour l'intéressée d'acquérir la nationalité helvétique est la naturalisation ordinaire après un séjour de cinq ans en Suisse, relativise l'ambiguïté de l'alinéa précédant. En outre, dans un courriel du 16 mars 2012, le Consulat explique clairement la position juridique de l'ODM à l'intéressée en ces termes: "la naturalisation facilitée n'est pas possible lorsque les deux conjoints étaient étrangers au moment du mariage et que l'un d'eux (dans votre cas votre mari) n'a acquis la nationalité suisse qu'après coup par la procédure ordinaire de naturalisation. Le fait que le 14 mars 2012 vous avez atteint les 6 ans de communauté conjugale à compter de la date de naturalisation de votre époux n'est pas déterminant ". Les recourants ont par ailleurs compris ladite position, preuve en est le courriel du 18 mars 2012, dans lequel l'intéressée affirme avoir fait appel à un juriste suisse qui n'avait trouvé "aucune jurisprudence ou confirmation du TF quant à l'exigence de l'époux suisse au moment du mariage", raison pour laquelle elle avait demandé à l'autorité inférieure une décision formelle avec voies de recours. Force est également de constater que ni l'ODM, ni la représentation suisse à New York n'ont donné d'assurances concrètes à l'intéressée sur l'obtention de la nationalité suisse. Enfin, les recourants n'ont ni allégué, ni prouvé que l'un ou l'autre aurait pris des dispositions irréversibles, sur la base d'hypothétiques garanties.</w:t>
      </w:r>
    </w:p>
    <w:p>
      <w:r>
        <w:rPr>
          <w:b/>
        </w:rPr>
        <w:t>E. 5.4</w:t>
      </w:r>
    </w:p>
    <w:p>
      <w:r>
        <w:t>Partant, les recourants ne peuvent se prévaloir du principe de la bonne foi, dans la mesure où les conditions strictes posées à l'application dudit principe ne sont pas remplies.</w:t>
      </w:r>
    </w:p>
    <w:p>
      <w:r>
        <w:rPr>
          <w:b/>
        </w:rPr>
        <w:t>E. 6</w:t>
      </w:r>
    </w:p>
    <w:p>
      <w:r>
        <w:t>Il ressort de ce qui précède que, par sa décision du 25 mai 2012,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a contrario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