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C-3/2012 vom 17. Oktober 2012</w:t>
      </w:r>
    </w:p>
    <w:p>
      <w:r>
        <w:t>Bundesverwaltungsgericht, 2012-10-17, FR</w:t>
      </w:r>
    </w:p>
    <w:p>
      <w:r>
        <w:rPr>
          <w:b/>
        </w:rPr>
        <w:t xml:space="preserve">Quelle: </w:t>
      </w:r>
      <w:r>
        <w:t>https://mcp.opencaselaw.ch/entscheid/bvger_C-3_2012</w:t>
      </w:r>
    </w:p>
    <w:p>
      <w:r>
        <w:t>FR: TAF C-3/2012 du 17 octobre 2012</w:t>
      </w:r>
    </w:p>
    <w:p>
      <w:r>
        <w:t>IT: TAF C-3/2012 del 17 ottobre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En outre, l'art. 153a al. 1 let. a LAVS rend expressément applicables, dans la présente cause, l'ALCP et ces deux règlements.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3.4</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3ème éd. Berne 2011, pp. 292 ss). L'autorité dirige la procédure, elle définit les faits pertinents et les preuves nécessaires, qu'elle ordonne et apprécie d'office (art. 12 PA; ATF 110 V 199; 105 Ib 114; Moor, op. cit.).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Dans le cas particulier est contestée la durée de la période de cotisations AVS/AI suisse à la base de la décision d'octroi de la rente. En l'occurrence, la CSC a retenu une durée de cotisation de 17 années et 3 mois, basée sur un certificat de travail pour les années 1965 et 1966, sur les tables de l'OFAS pour les années allant de 1966 à 1968, sur les inscriptions au compte individuel de la recourante et des fiches de salaires pour les années 1969 à 2008.</w:t>
      </w:r>
    </w:p>
    <w:p>
      <w:r>
        <w:rPr>
          <w:b/>
        </w:rPr>
        <w:t>E. 4.2</w:t>
      </w:r>
    </w:p>
    <w:p>
      <w:r>
        <w:t>En l'espèce, la recourante argue que l'autorité a omis de prendre en compte plusieurs années de cotisations. En effet, celle-ci affirme avoir travaillé et cotisé entre mai 1966 et octobre 1967 auprès d'un employeur nommé I._______, auprès de C._______ durant une période d'un an et demi entre 1972 et 1973 (pce 28), ainsi qu'auprès du salon K._______, dirigé par J._______, durant trois ans et demi entre 1975 et 1979. Ainsi au total, l'intéressée invoque que 6 années et 6 mois de cotisations n'ont pas été prises en compte par l'autorité inférieure lors du calcul de sa rente AVS. A l'appui de ses allégations, la recourante n'apporte toutefois aucunes indications, outre un certificat de travail du 5 juin 1979, attestant que celle-ci a été employée en tant que coiffeuse entre le 17 février 1974 et le 9 juin 1979 auprès du Salon K._______, dirigé par J._______ (TAF pce 9). Par ailleurs, les autres pièces produites en procédure de recours ne concernent que des périodes de cotisations non contestées et déjà prises en compte dans le calcul de sa rente AVS, à savoir des fiches de salaires et certificat de travail pour les mois de mars et avril 1991 auprès du Salon D._______ et pour les mois de juin et juillet 2008 auprès de E._______ (cf. pce 44 et TAF pce 9). De plus, l'assurée présente des fiches de salaires et des certificats de travail pour ses cotisations en 1991 auprès d'un magasin de chaussure, ainsi que pour les années 2002 à 2003 auprès de L._______, pour les années 2003 à 2005 auprès du Salon de coiffure M._______. Or, le Tribunal constate que ces cotisations, ressortant clairement des différents extraits de compte individuel de la recourante (pce 13, p. 20; pces 16 et 51, p. 13), ont déjà été prises en compte dans le calcul de ses années de cotisations par l'autorité inférieure (pces 40, 43 et 44).</w:t>
      </w:r>
    </w:p>
    <w:p>
      <w:r>
        <w:rPr>
          <w:b/>
        </w:rPr>
        <w:t>E. 4.3</w:t>
      </w:r>
    </w:p>
    <w:p>
      <w:r>
        <w:t>Quant à l'autorité inférieure, concluant au rejet du recours et à la confirmation de la décision attaquée, elle mentionne dans sa réponse du 12 avril 2012 (TAF pce 5) avoir effectué les démarches nécessaires (pces 31 et 53) pour retrouver les cotisations mentionnées par la recourante pour les employeurs "C._______" et "I._______", sans succès. En outre, concernant les cotisations auprès du Salon K._______, l'autorité inférieure indique avoir déjà en 2007 obtenu une réponse de la Caisse de compensation compétente lors de la remise d'un extrait de compte individuel (pce 13, pp. 20 et 22), mentionnant que l'assurée a bien travaillé auprès de cet employeur du mois de février 1975 au mois de juin 1979. En outre, l'autorité inférieure note que ces cotisations ont déjà été prises en compte dans le calcul des années de cotisation sous la référence employeur n°______. A cet égard, force est ainsi au Tribunal de constater que la période de cotisations dont se prévaut la recourante auprès de ce dernier employeur a déjà été considérée par l'autorité inférieure (cf. la décision entreprise et la réponse du 12 avril 2012; pce 44 et TAF pce 5).</w:t>
      </w:r>
    </w:p>
    <w:p>
      <w:r>
        <w:rPr>
          <w:b/>
        </w:rPr>
        <w:t>E. 4.4</w:t>
      </w:r>
    </w:p>
    <w:p>
      <w:r>
        <w:t>Concernant les périodes de cotisations auprès des deux autres employeurs cités par la recourante, le Tribunal de céans souligne que la caisse de compensation du canton de Soleure a répondu par courrier du 26 septembre 2011 que C._______ n'a pas été affiliée avant le 1er janvier 1976 auprès de leur caisse de compensation, aucune trace d'affiliation pour les années 1972 et 1973 n'ayant été trouvée par ailleurs (pce 33, p. 2). Par courrier du 31 janvier 2012, cette même caisse répond à l'autorité inférieure qu'aucune affiliation n'a pu être trouvée concernant un employeur du nom de I._______ ou B._______ pour les années 1966 et 1967 (pce 54).</w:t>
      </w:r>
    </w:p>
    <w:p>
      <w:r>
        <w:rPr>
          <w:b/>
        </w:rPr>
        <w:t>E. 4.5</w:t>
      </w:r>
    </w:p>
    <w:p>
      <w:r>
        <w:t>La Cour de céans observe que la CSC, conformément à la jurisprudence précitée (cf. consid. 3.4), a effectué, d'après les observations de la recourante, les recherches idoines auprès des caisses de compensation compétentes. Dès lors que les informations obtenues n'ont pas permis de faire état des cotisations mentionnées par la recourante et au vu du fait que celle-ci n'a apporté que des indications succinctes et quelque peu approximatives concernant ces deux employeurs, notamment concernant leur adresse et leur noms, que, de plus, l'intéressée n'a pu produire aucunes fiches de salaires ou certificat de travail à cet égard (pce 13, pp. 27 s.; pce 22, p. 1; pces 28 et 36; TAF pces 1 et 9), on ne saurait attendre de l'autorité inférieure qu'elle entreprenne d'autres recherches sur la base de ces informations. En effet, si l'administration est tenue de prendre toutes les mesures propres à établir les faits, l'assuré a de son côté l'obligation d'apporter toute preuve utile ou du moins tout élément de preuve propre à fonder ses allégations.</w:t>
      </w:r>
    </w:p>
    <w:p>
      <w:r>
        <w:rPr>
          <w:b/>
        </w:rPr>
        <w:t>E. 5</w:t>
      </w:r>
    </w:p>
    <w:p>
      <w:r>
        <w:t>Au vu de ce qui précède, le Tribunal de céans se doit de constater que la CSC a correctement établi la durée de cotisations de la recourante et que, par conséquent, elle s'est justement basée sur une durée de cotisation de 17 années et 3 mois pour procéder au calcul de la rente de vieillesse de A._______ (cf. pce 40). Il appert que le recours est manifestement infondé. Il convient donc de statuer sur le présent litige dans une procédure à juge unique en application de l'art. 85bis al. 3 LAVS en relation avec l'art. 23 al. 2 LTAF.</w:t>
      </w:r>
    </w:p>
    <w:p>
      <w:r>
        <w:rPr>
          <w:b/>
        </w:rPr>
        <w:t>E. 6</w:t>
      </w:r>
    </w:p>
    <w:p>
      <w:r>
        <w:t>Il n'est pas perçu de frais de procédure (art. 85bis al. 2 LAVS). 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