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C-3995/2011 vom 23. Februar 2012</w:t>
      </w:r>
    </w:p>
    <w:p>
      <w:r>
        <w:t>Bundesverwaltungsgericht, 2012-02-23, FR</w:t>
      </w:r>
    </w:p>
    <w:p>
      <w:r>
        <w:rPr>
          <w:b/>
        </w:rPr>
        <w:t xml:space="preserve">Quelle: </w:t>
      </w:r>
      <w:r>
        <w:t>https://mcp.opencaselaw.ch/entscheid/bvger_C-3995_2011</w:t>
      </w:r>
    </w:p>
    <w:p>
      <w:r>
        <w:t>FR: TAF C-3995/2011 du 23 février 2012</w:t>
      </w:r>
    </w:p>
    <w:p>
      <w:r>
        <w:t>IT: TAF C-3995/2011 del 23 febbraio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l'ODM (qui constitue une unité de l'administration fédérale au sens de l'art. 33 let. d LTAF) en matière d'interdiction d'entrée sont susceptibles de recours au TAF, qui statue de manière définitive (cf. art. 1 al. 2 LTAF en relation avec l'art. 83 let. c ch. 1 de la loi du 17 juin 2005 sur le Tribunal fédéral [LTF, RS 173.110]; cf. consid. 3.2 infra).</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qu'elle peut, d'une part, admettre ou rejeter le pourvoi pour d'autres motifs que ceux invoqués, et, d'autre part, maintenir une décision en la fondant au besoin sur d'autres dispositions légales que celles retenues par l'autorité inférieure, pour autant qu'il reste dans le cadre de l'objet du litige (cf. ATF 130 III 707 consid. 3.1, ATF 108 Ib 28 consid. 1, et la jurisprudence citée ; Moor, op. cit., ibidem). Dans son arrêt, elle prend en considération l'état de fait et de droit régnant au moment où elle statue (cf. ATAF 2011/1 consid. 2 p. 4 et jurisprudence citée).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arrêt du Tribunal administratif fédéral C-5867/2009 du 15 avril 2011 consid. 2.2). 3.2. En l'espèce, la décision d'interdiction d'entrée rendue le 26 octobre 2009 n'a pas été contestée par le recourant et est ainsi entrée en force de chose jugée formelle (cf. let. I supra). Seule la voie du réexamen devant l'autorité inférieure était dès lors ouverte dans le cadre de la présente cause. C'est donc à juste titre que l'ODM a qualifié la requête du prénommé du 9 novembre 2010 de demande de réexamen. 4.1.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 4.2. L'instance inférieure est entrée en matière sur la demande de réexamen du recourant, a procédé à un examen matériel et, sur cette base, rendu une nouvelle décision. Le Tribunal dispose par conséquent d'un plein pouvoir d'examen pour déterminer si l'interdiction qui frappe A._______ est encore conforme au droit fédéral. En revanche, il sied de noter que la question de savoir si la première décision était justifiée ne fait pas l'objet de la présente procédure (cf. ATAF 2008/24 consid. 2.2, et les références citées). Ainsi, les arguments du recourant portant sur cette question sont irrecevables.</w:t>
      </w:r>
    </w:p>
    <w:p>
      <w:r>
        <w:rPr>
          <w:b/>
        </w:rPr>
        <w:t>E. 5.1</w:t>
      </w:r>
    </w:p>
    <w:p>
      <w:r>
        <w:t>Dans sa demande du 9 novembre 2010 visant à la levée de l'interdiction d'entrée prononcée à son égard, le prénommé a invoqué la présence de ses enfants et de sa compagne en Suisse, se prévalant de l'art. 8 CEDH. Il a en particulier allégué qu'il souhaitait effectuer les démarches utiles à la reconnaissance en paternité de sa fille cadette, C._______, née en 2010, et à la défense de son droit de visite sur sa fille aînée, D._______, au bénéfice d'une autorisation de séjour suite à la décision de l'ODM du 8 juin 2011, entretenir des relations avec ses enfants et participer à leur éducation.</w:t>
      </w:r>
    </w:p>
    <w:p>
      <w:r>
        <w:rPr>
          <w:b/>
        </w:rPr>
        <w:t>E. 5.2</w:t>
      </w:r>
    </w:p>
    <w:p>
      <w:r>
        <w:t>Le Tribunal constate tout d'abord que les liens unissant le recourant à sa compagne, B._______, qu'il a rencontrée en 1996, à leurs enfants E._______, né en 1999, F._______, née en 2000, G._______, né en 2004, et à sa fille aînée, D._______, née en 1993 d'une précédente union, ne constituent nullement des faits nouveaux puisqu'ils sont largement antérieurs à la décision d'interdiction d'entrée du 26 octobre 2009. Quant à la naissance de sa fille cadette, C._______, en date du 18 février 2010, il sied de constater que si elle est survenue postérieurement à la décision d'interdiction d'entrée du 26 octobre 2009, les allégations relatives à cet événement auraient néanmoins déjà pu être invoquées dans le cadre d'une procédure de recours ordinaire, si l'intéressé n'avait pas renoncé de son propre chef à utiliser ce moyen, puisque la décision précitée ne lui a été dûment notifiée que le 21 mai 2010 (cf. let. I ci-dessus). Compte tenu de son large pouvoir d'appréciation, l'autorité de recours aurait pu prendre en considération ces éléments dans sa décision, en tenant dûment compte de la situation particulière du recourant. Le cas échéant, elle aurait pu réduire la durée de la mesure d'interdiction d'entrée dont il faisait l'objet. Aussi le recourant doit-il assumer les conséquences du choix librement opéré de renoncer à recourir formellement contre la mesure d'éloignement précitée et d'avoir opté en faveur de la voie du réexamen, moyen de droit extraordinaire qui est soumis à des conditions plus restrictives que celles régissant le recours ordinaire (cf. consid. 4.1 ci-dessus).</w:t>
      </w:r>
    </w:p>
    <w:p>
      <w:r>
        <w:rPr>
          <w:b/>
        </w:rPr>
        <w:t>E. 5.3</w:t>
      </w:r>
    </w:p>
    <w:p>
      <w:r>
        <w:t>Concernant la décision du 8 juin 2011, par laquelle l'ODM a accepté la requête de D._______, désormais majeure et qui est lourdement handicapée, et de sa mère visant à la reconnaissance d'un cas individuel d'une extrême gravité en application de l'art. 84 al. 5 LEtr et a approuvé l'octroi d'une autorisation de séjour en leur faveur, il sied de constater qu'elle est postérieure à la décision d'interdiction d'entrée du 26 octobre 2009. Aussi, c'est à juste titre que l'autorité intimée est entrée en matière sur la demande de réexamen du 9 novembre 2010.</w:t>
      </w:r>
    </w:p>
    <w:p>
      <w:r>
        <w:rPr>
          <w:b/>
        </w:rPr>
        <w:t>E. 5.3.1</w:t>
      </w:r>
    </w:p>
    <w:p>
      <w:r>
        <w:t>Dans ce cadre, il convient donc d'examiner, en tenant compte de la situation actuelle, si la mesure d'interdiction d'entrée satisfait encore au principe de proportionnalité et, dans ce contexte, si elle est conforme à l'art. 8 CEDH. En particulier, doivent ainsi être analysés la nécessité de ladite mesure afin de préserver la sécurité et l'ordre publics en Suisse, l'intérêt public à son maintien et l'intérêt privé du recourant à sa levée.</w:t>
      </w:r>
    </w:p>
    <w:p>
      <w:r>
        <w:rPr>
          <w:b/>
        </w:rPr>
        <w:t>E. 5.3.2</w:t>
      </w:r>
    </w:p>
    <w:p>
      <w:r>
        <w:t>S'agissant de l'intérêt public, il est à noter que l'interdiction d'entrée prononcée à l'endroit du recourant est une mesure administrative de contrôle qui tend à le tenir éloigné de Suisse. Or, il ressort du dossier que, par jugement du 15 septembre 1994, le Tribunal de police du district d'Aigle a condamné par défaut le recourant à trente jours d'emprisonnement pour faux dans les certificats et conduite d'un véhicule automobile sans permis de conduire. Le 31 juillet 2007, le TAF a procédé à la radiation du rôle du recours que l'intéressé avait interjeté contre la décision de l'ODM du 21 novembre 2006 rejetant sa demande d'autorisation d'entrée en Suisse pour visite, dès lors que le recourant avait, sans attendre de connaître l'issue de ladite procédure, pris l'initiative de venir en Suisse aux fins d'accomplir les actes en vue desquels il avait précisément requis des autorités helvétiques l'octroi d'une autorisation d'entrée, rendant de la sorte sans objet la poursuite de la procédure. Le 22 juillet 2009, l'intéressé a été contrôlé en Italie en possession d'une autorisation de séjour suisse falsifiée, cherchant ainsi à tromper l'autorité et violant de manière parfaitement consciente et répétée les prescriptions du droit en matière d'étrangers. A cet égard, le recourant a du reste lui-même expliqué que, faute d'autorisation, il avait été contraint de poursuivre sa vie familiale dans la clandestinité (cf. recours précité point 9), ce qui laisse planer de sérieux doutes quant à sa véritable capacité à se conformer aux lois en vigueur et à adopter un comportement exempt de tout reproche, de sorte que l'on ne saurait exclure un cas de récidive. Or, il sied de rappeler, d'une part, que l'ordonnance du 24 octobre 2007 relative à l'admission, au séjour et à l'exercice d'une activité lucrative (OASA, RS 142.201) précise, en son art. 80 al. 1, qu'il y a notamment atteinte à la sécurité et à l'ordre publics en cas de violation de prescriptions légales et que, d'autre part, une interdiction d'entrée peut notamment être prononcée lorsque l'étranger a violé les prescriptions du droit en matière d'étrangers (cf. Message du Conseil fédéral concernant la loi sur les étrangers du 8 mars 2002, FF 2002 3568).</w:t>
      </w:r>
    </w:p>
    <w:p>
      <w:r>
        <w:rPr>
          <w:b/>
        </w:rPr>
        <w:t>E. 5.3.3</w:t>
      </w:r>
    </w:p>
    <w:p>
      <w:r>
        <w:t>L'intérêt privé du recourant consiste à pouvoir rendre visite à sa fille aînée, D._______, au bénéfice d'une autorisation de séjour en Suisse suite à la décision de l'ODM du 8 juin 2011. Un étranger peut, selon les circonstances, se prévaloir du droit au respect de la vie privée et familiale garanti par l'art. 8 par. 1 CEDH - dont la portée est identique à celle de l'art. 13 al. 1 Cst. - pour s'opposer à l'éventuelle séparation de la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[cf. sur ce dernier point, ATF 135 I 143 consid. 1.3.1]) soit étroite, effective et stable (cf. notamment ATF 135 I 143 consid. 1.3.2, ATF 129 II 11 consid. 2 et ATF 127 II 60 consid. 1d/aa). Les relations visées à l'art. 8 CEDH sont avant tout celles qui existent entre époux, ainsi que les relations entre parents et enfants mineurs vivant en ménage commun (cf. notamment ATF 135 I 143 consid. 1.3.2). Le droit au respect de la vie familiale n'est toutefois pas absolu et peut être restreint au terme d'une pesée des intérêts en présence, pour autant que dite ingérence respecte le principe de proportionnalité.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 Or, le recourant a lui-même affirmé qu'il n'avait pratiquement pas eu de relations familiales avec D._______ et qu'ils ne s'étaient vus que très sporadiquement (cf. demande de réexamen du 9 novembre 2010). Si cette situation est certes la conséquence de l'absence de statut en Suisse de l'intéressé, il n'en demeure toutefois pas moins que, dans ces circonstances, A._______ ne saurait entretenir des liens étroits et effectifs avec sa fille aînée. Il s'ensuit que le recourant ne peut se prévaloir du droit au respect de la vie privée et familiale. Dans ce contexte, il s'impose tout au plus d'observer que, comme relevé par l'ODM dans sa décision du 27 mai 2011, le statut des quatre enfants du prénommé issus de sa relation avec B._______, lesquels sont au bénéfice de l'admission provisoire en Suisse, ne fonde pas non plus de droit au sens de l'art. 8 CEDH. Il convient au surplus de souligner qu'en l'absence de titre de séjour, le recourant, même en cas de levée de la décision d'interdiction d'entrée, ne pourrait pas résider sur le territoire helvétique auprès de sa famille, étant à cet égard rappelé que, par décision du 27 mai 2011, l'ODM a également rejeté la deuxième demande de regroupement familial et d'inclusion de A._______ dans l'admission provisoire de B._______, dès lors que cette dernière dépendait toujours entièrement de l'aide sociale et qu'ils n'étaient pas mariés, et qu'un recours contre cette décision est actuellement pendant auprès de la Cour V du TAF (cf. let. M ci-dessus). Par ailleurs, le maintien de la mesure querellée, contrairement à ce que prétend l'intéressé, ne l'empêche en l'état pas d'entretenir, malgré son éloignement géographique, des liens avec sa compagne et ses enfants (par courrier, par téléphone, via internet) et ne consacre donc pas de violation du droit garanti par l'art. 8 CEDH. S'agissant des démarches utiles à effectuer en vue de la reconnaissance en paternité de C._______ et de l'exercice de son droit de visite sur D._______, le recourant conserve la possibilité, en présence de motifs humanitaires ou importants, de solliciter auprès de l'ODM, sur la base de l'art. 67 al. 5 LEtr, la suspension - pour une courte durée déterminée - de la mesure d'éloignement en cause. Il s'impose d'ailleurs d'observer à ce propos que, le 24 novembre 2008, l'ODM a habilité la représentation suisse à Pristina à délivrer à A._______ un visa de quatre jours afin de lui permettre de se présenter à une audience devant le Tribunal d'arrondissement de Lausanne dans le cadre d'une constatation d'état civil.</w:t>
      </w:r>
    </w:p>
    <w:p>
      <w:r>
        <w:rPr>
          <w:b/>
        </w:rPr>
        <w:t>E. 5.3.4</w:t>
      </w:r>
    </w:p>
    <w:p>
      <w:r>
        <w:t>Cela étant, l'intérêt privé du recourant ne saurait dans ces circonstances être de nature à prévaloir sur l'intérêt public.</w:t>
      </w:r>
    </w:p>
    <w:p>
      <w:r>
        <w:rPr>
          <w:b/>
        </w:rPr>
        <w:t>E. 5.4</w:t>
      </w:r>
    </w:p>
    <w:p>
      <w:r>
        <w:t>Au demeurant, on ne voit pas quelle incidence le fait que l'intéressé possède un passeport serbe pourrait avoir sur la présente cause. Cet élément n'est donc pas pertinent.</w:t>
      </w:r>
    </w:p>
    <w:p>
      <w:r>
        <w:rPr>
          <w:b/>
        </w:rPr>
        <w:t>E. 6</w:t>
      </w:r>
    </w:p>
    <w:p>
      <w:r>
        <w:t>Au vu de ce qui précède, force est de constater que le recourant n'invoque aucun élément ou changement de circonstances important, survenu postérieurement à la décision d'interdiction d'entrée du 26 octobre 2009, qui permettrait de justifier une reconsidération de cette mesure. Le maintien de cette décision apparaît en outre nécessaire à la préservation de l'ordre et la sécurité publics en Suisse et respecte le principe de proportionnalité, la mesure d'éloignement déployant ses effets jusqu'au 25 octobre 2012. Par conséquent, c'est à bon droit que, par décision du 7 juillet 2011, l'autorité intimée a rejeté la demande de réexamen de l'intéressé.</w:t>
      </w:r>
    </w:p>
    <w:p>
      <w:r>
        <w:rPr>
          <w:b/>
        </w:rPr>
        <w:t>E. 7</w:t>
      </w:r>
    </w:p>
    <w:p>
      <w:r>
        <w:t>En conséquence, le Tribunal est amené à conclure que la décision querellée est conforme au droit (cf. art. 49 PA). Partant, le recours doit être rejeté, dans la mesure où il est recevable.Le recourant ayant été mis, en raison de son indigence, au bénéfice de l'assistance judiciaire partielle, par décision incidente du TAF du 3 octobre 2011, il n'y pas lieu de percevoir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