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C-3992/2015 vom 30. November 2015</w:t>
      </w:r>
    </w:p>
    <w:p>
      <w:r>
        <w:t>Bundesverwaltungsgericht, 2015-11-30, DE</w:t>
      </w:r>
    </w:p>
    <w:p>
      <w:r>
        <w:rPr>
          <w:b/>
        </w:rPr>
        <w:t xml:space="preserve">Quelle: </w:t>
      </w:r>
      <w:r>
        <w:t>https://mcp.opencaselaw.ch/entscheid/bvger_C-3992_2015</w:t>
      </w:r>
    </w:p>
    <w:p>
      <w:r>
        <w:t>FR: TAF C-3992/2015 du 30 novembre 2015</w:t>
      </w:r>
    </w:p>
    <w:p>
      <w:r>
        <w:t>IT: TAF C-3992/2015 del 30 novembre 2015</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Die Beschwerdeführer sind gemäss Art. 48 Abs. 1 VwVG zur Beschwerde legitimiert. Sie haben zwar selber nicht Einsprache gegen die Verfügung der Schweizer Vertretung erhoben. Indem sie mittels des ihnen vom kantonalen Migrationsamt zugestellten Fragenbogens bei der Sachverhaltsfeststellung mitgewirkt haben, haben sie jedoch im Sinne von Art. 48 Abs. 1 Bst. a VwVG am vorinstanzlichen Verfahren teilgenommen (vgl. BVGE 2014/1 E. 1.3.2). Auf die frist- und formgerecht eingereichte Beschwerde ist einzutreten (vgl. Art. 50 und 52 VwVG).</w:t>
      </w:r>
    </w:p>
    <w:p>
      <w:r>
        <w:rPr>
          <w:b/>
        </w:rPr>
        <w:t>E. 1.3</w:t>
      </w:r>
    </w:p>
    <w:p>
      <w:r>
        <w:t>Das Bundesverwaltungsgericht entscheidet in der vorliegenden Angelegenheit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Gericht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angefochtenen Verfügung liegen Gesuche thailändischer Staatsangehöriger um Erteilung eines Visums für einen 48-tägigen Aufenthalt in der Schweiz zugrunde. Da sich die Gesuchsteller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die Einreise und die Erteilung bzw. Verweigerung eines Visums aufstellt und die Mitgliedstaaten verpflichtet, die Einreise bzw. das Visum zu verweigern, wenn die Voraussetzungen nicht erfüllt sind. Einen Anspruch auf Einreise bzw. Visum vermittelt jedoch auch das Schengen-Recht nicht (vgl. BVGE 2014/1 E. 4.1.4 und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[konsolidierte Fassung, Stand: 26.11.2013]; Art. 14 Abs. 1 Bst. a c und Art. 21 Abs. 1 der Verordnung [EG] Nr. 810/2009 des Europäischen Parlaments und des Rates vom 13. Juli 2009 über einen Visakodex der Gemeinschaft [nachfolgend: Visakodex], ABl. L 243/1 vom 15.09.2009 [konsolidierte Fassung, Stand: 18.10.2013]; vgl. zum Personenkreis: Art. 2 Ziff. 5 und Ziff. 6 SGK).</w:t>
      </w:r>
    </w:p>
    <w:p>
      <w:r>
        <w:rPr>
          <w:b/>
        </w:rPr>
        <w:t>E. 5.2</w:t>
      </w:r>
    </w:p>
    <w:p>
      <w:r>
        <w:t>Sind - abgesehen vom Visum selbst - die Voraussetzungen für die Ausstellung eines für den gesamten Schengen-Raum geltenden Visums nicht erfüllt, kann in Ausnahmefällen ein sog. "Visum mit räumlich beschränkter Gültigkeit" erteilt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Thailand in dieser Liste aufgeführt ist, unterliegt der Gesuchsteller der Visumspflicht.</w:t>
      </w:r>
    </w:p>
    <w:p>
      <w:r>
        <w:rPr>
          <w:b/>
        </w:rPr>
        <w:t>E. 7.1</w:t>
      </w:r>
    </w:p>
    <w:p>
      <w:r>
        <w:t>Die Vorinstanz begründet die Abweisung der Einsprache im Wesentlichen damit, dass die fristgerechte Wiederausreise der Gesuchsteller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7.2.1</w:t>
      </w:r>
    </w:p>
    <w:p>
      <w:r>
        <w:t>In den letzten Jahrzehnten hat sich die Wirtschaftslage in Thailand tendenziell verbessert, wenn auch nicht alle Landesteile gleich davon profitieren konnten. Sowohl die politischen Krisen als auch die Bombenanschläge in Bangkok im August 2015 haben sich negativ auf das Wirtschaftswachstum ausgewirkt. Insbesondere die für Thailand wichtige Tourismusbranche leidet stark darunter. Aber auch externe Faktoren, wie z.B. die Abschwächung der chinesischen Wirtschaft, wirken sich ungünstig auf die Wirtschaftslage aus. Im Zuge der allgemeinen wirtschaftlichen Entwicklung hat sich allerdings der Anteil der Bevölkerung, der unter der Armutsgrenze lebt, auf 11 % (2014) reduziert. Nach wie vor ist die Armut vor allem in ländlich geprägten Gebieten im Nordosten und Süden Thailands verbreitet, wo 80 % der 7,3 Mio. (2013) von Armut betroffenen Menschen leben. (Quellen: Deutsches Auswärtiges Amt, www.auswaertiges-amt.de &gt; Aussen- und Europapolitik &gt;Länderinformationen &gt; Thailand: Reise- und Sicherheitshinweise / Wirtschaft / Innenpolitik, Stand August bzw. September 2015; Weltbank, www.worldbank.org &gt; Countries &gt; Thailand &gt; Overview [Context], Stand Oktober 2015; Websites besucht im Oktober 2015).</w:t>
      </w:r>
    </w:p>
    <w:p>
      <w:r>
        <w:rPr>
          <w:b/>
        </w:rPr>
        <w:t>E. 7.2.2</w:t>
      </w:r>
    </w:p>
    <w:p>
      <w:r>
        <w:t>Vor diesem Hintergrund ist nicht zu beanstanden, dass die Vor­instanz das Risiko einer nicht fristgerechten Wiederausreise von Besuchern aus Thailand allgemein als hoch einschätzt.</w:t>
      </w:r>
    </w:p>
    <w:p>
      <w:r>
        <w:rPr>
          <w:b/>
        </w:rPr>
        <w:t>E. 7.3.1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Hingegen muss bei Personen, die in ihrer Heimat keine besonderen Verpflichtungen haben, das Risiko eines ausländerrechtlich nicht regelkonformen Verhaltens nach einer bewilligten Einreise als hoch eingeschätzt werden.</w:t>
      </w:r>
    </w:p>
    <w:p>
      <w:r>
        <w:rPr>
          <w:b/>
        </w:rPr>
        <w:t>E. 7.3.2</w:t>
      </w:r>
    </w:p>
    <w:p>
      <w:r>
        <w:t>Bei den Gesuchstellern handelt es sich um den 23-jährigen Sohn der Beschwerdeführerin, seine gleichaltrige Lebenspartnerin und die bald 6 jährige gemeinsame Tochter. Sie leben in der Provinz Nakhon Ratcha­sima im Nordosten Thailands. Der Gesuchsteller studiert an einer Universität in der gleichnamigen Provinzhauptstadt. Wegen des Studiums hat er den Militärdienst verschoben, er muss ihn aber noch leisten. Die Gesuchstellerin 1 betreibt in ihrem Dorf eine Teestube, mit der sie gemäss eigenen Angaben THB 15'000.- (etwa CHF 410.-) pro Monat verdient. Die Tochter geht in den Kindergarten. Gemeinsam wohnen sie in einem Haus, das der Beschwerdeführerin gehört. Sie kümmern sich auch um weiteres Eigentum der Beschwerdeführerin und um die Grossmutter des Gesuchstellers. In der Schweiz möchten sie Ausflüge machen und die Eltern des Beschwerdeführers, die nicht mehr reisen können, treffen.</w:t>
      </w:r>
    </w:p>
    <w:p>
      <w:r>
        <w:rPr>
          <w:b/>
        </w:rPr>
        <w:t>E. 7.3.3</w:t>
      </w:r>
    </w:p>
    <w:p>
      <w:r>
        <w:t>Aus diesen Vorbringen lassen sich zwar gewisse familiäre, soziale und berufliche Verantwortlichkeiten des Gesuchstellers und seiner Partnerin erkennen. Diese sind jedoch vor dem hier zu beurteilenden Hintergrund der fristgerechten Wiederausreise nicht als sehr gewichtig einzuschätzen. Es ist beispielsweise nicht erkennbar, dass die geschilderten familiären Verpflichtungen nur von den Gesuchstellern wahrgenommen werden können. Im Weiteren lässt sich den Akten nichts zur konkreten finanziellen Situation der Gesuchsteller entnehmen. Da der Gesuchsteller Student ist, kann wohl davon ausgegangen werden, dass er kein nennenswertes Einkommen erzielt. Die Gesuchstellerin 1 hat eine Erklärung abgegeben, wonach sie monatlich umgerechnet rund CHF 410.- erwirtschaftet. Allerdings hat sie in einem früheren Visumsgesuch, das sie nur etwa einen Monat vor dem hier zu beurteilenden Gesuch gestellt hatte, noch angegeben, sie sei arbeitslos. Ihre Einkommenssituation kann somit zum heutigen Zeitpunkt (noch) nicht als gefestigt angesehen werden. Zudem darf nicht ausser Acht gelassen werden, dass die Gesuchsteller aus dem wegen seiner Armut mit hoher Aus- bzw. Abwanderung betroffenen Nordosten Thailands stammen und mit den Beschwerdeführern in der Schweiz über ein bestehendes soziales Netz verfügen, was ihnen einen allfälligen Entscheid zur Emigration erleichtern würde.</w:t>
      </w:r>
    </w:p>
    <w:p>
      <w:r>
        <w:rPr>
          <w:b/>
        </w:rPr>
        <w:t>E. 7.3.4</w:t>
      </w:r>
    </w:p>
    <w:p>
      <w:r>
        <w:t>Die persönliche Situation der Gesuchsteller ist demnach nicht geeignet, die aufgrund der allgemeinen Situation in Thailand bestehende negative Prognose bezüglich der Verpflichtung, die Schweiz bzw. den Schengen-Raum fristgerecht zu verlassen, positiv zu beeinflussen. Die hiergegen von den Beschwerdeführern vorgebrachten Umstände vermögen an dieser Schlussfolgerung nichts zu ändern. Insbesondere können die finanzielle Garantie der Beschwerdeführer und auch ihr durchaus glaubhaft vorgetragener fester Wille, die Rechtsordnung einzuhalten, die Wiederausreise in rechtlicher Hinsicht nicht sicherstellen. Ob die Beurteilung anders ausfallen würde, wenn nicht die ganze Familie Gesuche gestellt hätte, wie die Vorinstanz anzudeuten scheint, erscheint zweifelhaft, braucht allerdings nicht abschliessend geklärt zu werden, da diese Möglichkeit von den Beschwerdeführern bisher offenbar nicht ins Auge gefasst wurde.</w:t>
      </w:r>
    </w:p>
    <w:p>
      <w:r>
        <w:rPr>
          <w:b/>
        </w:rPr>
        <w:t>E. 7.4</w:t>
      </w:r>
    </w:p>
    <w:p>
      <w:r>
        <w:t>Insgesamt ist somit die Schlussfolgerung der Vorinstanz, wonach die Wiederausreise der Gesuchsteller angesichts der allgemeinen Lage in Thailand und ihrer individuellen Situation nicht gesichert sei, nicht zu beanstanden. Die Ausstellung eines einheitlichen Schengen-Visums fällt demnach ausser Betracht. Aber auch für die Ausstellung eines Visums mit räumlich beschränkter Gültigkeit sind die Voraussetzungen nicht erfüllt (vgl. E. 5.2). Zwar handelt es sich beim Gesuchsteller und der Gesuchstellerin 2 um den Sohn bzw. die Enkelin der Beschwerdeführerin. Diese verwandtschaftlichen Beziehungen sind grundsätzlich geeignet, unter die von Verfassung (Art. 13 Abs. 1 BV) und Europäischer Menschenrechtskonvention (Art. 8 EMRK) geschützten Garantie des Familienlebens zu fallen. Ob dies vorliegend der Fall ist, kann jedoch offen gelassen werden, da die genannten Bestimmungen keinen Anspruch auf die Pflege der Beziehung in einem bestimmten Land geben. Da die Beschwerdeführerin regelmässig nach Thailand reist, ist die Schweiz deshalb ohnehin nicht verpflichtet, die Einreise aufgrund der genannten Garantie zu erlauben. Der in der Beschwerdeschrift ins Zentrum gestellte Wunsch der Eltern des Beschwerdeführers, die Gesuchsteller noch einmal zu sehen, kann unter dem Aspekt der erwähnten Garantien zu keinem anderen Ergebnis führen, fehlt es doch an einer rechtlich relevanten verwandtschaftlichen Beziehung.</w:t>
      </w:r>
    </w:p>
    <w:p>
      <w:r>
        <w:rPr>
          <w:b/>
        </w:rPr>
        <w:t>E. 8</w:t>
      </w:r>
    </w:p>
    <w:p>
      <w:r>
        <w:t>Aus den vorstehenden Erwägungen ergibt sich, dass die angefochtene Verfügung im Lichte von Art. 49 VwVG nicht zu beanstanden ist. Die Beschwerde ist daher abzuweisen.</w:t>
      </w:r>
    </w:p>
    <w:p>
      <w:r>
        <w:rPr>
          <w:b/>
        </w:rPr>
        <w:t>E. 9</w:t>
      </w:r>
    </w:p>
    <w:p>
      <w:r>
        <w:t>Bei diesem Ausgang des Verfahrens sind die Kosten den Beschwerdeführern aufzuerlegen (vgl. Art. 63 Abs. 1 VwVG i.V.m. Art. 1 ff. des Reglements vom 21. Februar 2008 über die Kosten und Entschädigungen vor dem Bundesverwaltungsgericht [VGKE, SR 173.320.2]). (Dispositiv 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