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C-3992/2009 vom 16. November 2009</w:t>
      </w:r>
    </w:p>
    <w:p>
      <w:r>
        <w:t>Bundesverwaltungsgericht, 2009-11-16, DE</w:t>
      </w:r>
    </w:p>
    <w:p>
      <w:r>
        <w:rPr>
          <w:b/>
        </w:rPr>
        <w:t xml:space="preserve">Quelle: </w:t>
      </w:r>
      <w:r>
        <w:t>https://mcp.opencaselaw.ch/entscheid/bvger_C-3992_2009</w:t>
      </w:r>
    </w:p>
    <w:p>
      <w:r>
        <w:t>FR: TAF C-3992/2009 du 16 novembre 2009</w:t>
      </w:r>
    </w:p>
    <w:p>
      <w:r>
        <w:t>IT: TAF C-3992/2009 del 16 novembre 2009</w:t>
      </w:r>
    </w:p>
    <w:p>
      <w:pPr>
        <w:pStyle w:val="Heading2"/>
      </w:pPr>
      <w:r>
        <w:t>Regeste</w:t>
      </w:r>
    </w:p>
    <w:p>
      <w:r>
        <w:t>Invalidenversicherung (IV)</w:t>
      </w:r>
    </w:p>
    <w:p>
      <w:pPr>
        <w:pStyle w:val="Heading2"/>
      </w:pPr>
      <w:r>
        <w:t>Erwägungen</w:t>
      </w:r>
    </w:p>
    <w:p>
      <w:r>
        <w:rPr>
          <w:b/>
        </w:rPr>
        <w:t>E. 1</w:t>
      </w:r>
    </w:p>
    <w:p>
      <w:r>
        <w:t>Die Beschwerde wird gutgeheissen.</w:t>
      </w:r>
    </w:p>
    <w:p>
      <w:r>
        <w:rPr>
          <w:b/>
        </w:rPr>
        <w:t>E. 2</w:t>
      </w:r>
    </w:p>
    <w:p>
      <w:r>
        <w:t>Die angefochtene Verfügung vom 18. Mai 2009 wird aufgehoben und die Sache wird mit der Weisung an die Vorinstanz zurückgewiesen, die erforderlichen fachärztlichen Abklärungen, insbesondere eine polydisziplinäre Begutachtung, durchführen zu lassen und neu in der Sache zu verfügen.</w:t>
      </w:r>
    </w:p>
    <w:p>
      <w:r>
        <w:rPr>
          <w:b/>
        </w:rPr>
        <w:t>E. 3</w:t>
      </w:r>
    </w:p>
    <w:p>
      <w:r>
        <w:t>Ein Doppel der Vernehmlassung der Vorinstanz vom 28. Oktober 2009 samt ärztlichem Bericht vom 22. Oktober 2009 in Kopie geht zur Kenntnisnahme an den Beschwerdeführer.</w:t>
      </w:r>
    </w:p>
    <w:p>
      <w:r>
        <w:rPr>
          <w:b/>
        </w:rPr>
        <w:t>E. 4</w:t>
      </w:r>
    </w:p>
    <w:p>
      <w:r>
        <w:t>Es werden keine Verfahrenskosten erhoben.</w:t>
      </w:r>
    </w:p>
    <w:p>
      <w:r>
        <w:rPr>
          <w:b/>
        </w:rPr>
        <w:t>E. 5</w:t>
      </w:r>
    </w:p>
    <w:p>
      <w:r>
        <w:t>Dem Beschwerdeführer wird für das Beschwerdeverfahren eine Parteientschädigung in der Höhe von Fr. 2'200.- zugesprochen, die von der Vorinstanz zu leisten ist.</w:t>
      </w:r>
    </w:p>
    <w:p>
      <w:r>
        <w:rPr>
          <w:b/>
        </w:rPr>
        <w:t>E. 6</w:t>
      </w:r>
    </w:p>
    <w:p>
      <w:r>
        <w:t>Dieses Urteil geht an: den Beschwerdeführer (Gerichtsurkunde; Beilage: Doppel der Vernehmlassung vom 28. Oktober 2009 samt ärztlichem Bericht vom 22. Oktober 2009 in Kopie) die Vorinstanz (Ref-Nr. _______) das Bundesamt für Sozialversicherungen Für die Rechtsmittelbelehrung wird auf die nächste Seite verwiesen. Der vorsitzende Richter: Die Gerichtsschreiberin: Stefan Mesmer Ingrid Künzli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