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C-3990/2011 vom 15. August 2012</w:t>
      </w:r>
    </w:p>
    <w:p>
      <w:r>
        <w:t>Bundesverwaltungsgericht, 2012-08-15, FR</w:t>
      </w:r>
    </w:p>
    <w:p>
      <w:r>
        <w:rPr>
          <w:b/>
        </w:rPr>
        <w:t xml:space="preserve">Quelle: </w:t>
      </w:r>
      <w:r>
        <w:t>https://mcp.opencaselaw.ch/entscheid/bvger_C-3990_2011</w:t>
      </w:r>
    </w:p>
    <w:p>
      <w:r>
        <w:t>FR: TAF C-3990/2011 du 15 août 2012</w:t>
      </w:r>
    </w:p>
    <w:p>
      <w:r>
        <w:t>IT: TAF C-3990/2011 del 15 agosto 2012</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 voir également sur cette question et par rapport à la disposition de l'art. 27 LEtr, applicable à la présente cause, arrêt du Tribunal fédéral 2C_802/2010 du 22 octobre 2010 consid. 4 et réf. cit.).</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 et jurisprudence citée). 3.1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3.2 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4.2 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Procédure et répartition des compétences, version 30.09.2011; consulté en juillet 2012). Il s'ensuit que ni le Tribunal, ni l'ODM ne sont liés par la proposition du SM/NE du 8 mars 2011 de donner une suite favorable à la requête du 30 juin 2010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5.3 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w:t>
      </w:r>
    </w:p>
    <w:p>
      <w:r>
        <w:t>S'agissant de l'examen des conditions matérielles énoncées explicitement à l'art. 27 al. 1 let. a à d LEtr, l'ODM n'a pas laissé entendre dans la motivation de sa décision du 9 mai 2011, ni dans ses déterminations ultérieures que le recourant ne les remplirait pas.</w:t>
      </w:r>
    </w:p>
    <w:p>
      <w:r>
        <w:rPr>
          <w:b/>
        </w:rPr>
        <w:t>E. 6.1</w:t>
      </w:r>
    </w:p>
    <w:p>
      <w:r>
        <w:t>L'examen des pièces du dossier conduit à constater que l'immatriculation de A._______ en vue d'obtenir un Bachelor en informatique à la heig-vd a été admise par cette école, en sorte que l'établissement précité a reconnu l'aptitude de l'intéressé à suivre la formation en question (cf. en ce sens les certificats d'admission des 15 juin et 9 décembre 2010). Il ressort également des pièces du dossier que le prénommé, qui logera chez sa soeur à Neuchâtel, est en mesure de bénéficier d'un logement approprié durant son séjour d'études en Suisse et qu'il dispose des moyens financiers nécessaires (cf. attestations figurant au dossier). Enfin, il n'existe aucun élément dans le dossier qui permette de conclure que l'intéressé n'aurait pas le niveau de formation requis pour suivre la formation prévue, comme le requiert l'art. 27 al. 1 let. d LEtr.</w:t>
      </w:r>
    </w:p>
    <w:p>
      <w:r>
        <w:rPr>
          <w:b/>
        </w:rPr>
        <w:t>E. 6.2</w:t>
      </w:r>
    </w:p>
    <w:p>
      <w:r>
        <w:t>En relation avec l'examen relatif aux qualifications personnelles, les autorités doivent avoir la possibilité de vérifier que la demande n'a pas pour unique but d'obtenir frauduleusement un visa pour entrer en Suisse ou dans l'espace Schengen (cf. art. 23 al. 2 OASA; Rapport de la Commission des institutions politiques du Conseil national du 5 novembre 2009 concernant l'initiative parlementaire pour faciliter l'admission et l'intégration des étrangers diplômés d'une haute école suisse, FF 2010 p. 385).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le recourant fait valoir, comme motivation de sa demande, sa volonté de venir en Suisse acquérir un Bachelor en informatique pour compléter sa formation professionnelle dans le domaine de l'informatique, le Tribunal ne saurait, à première vue, contester que la venue en Suisse de l'intéressé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 Le fait que la soeur du recourant ait présenté une demande en vue d'autoriser celui-ci à venir en Suisse juste après le tremblement de terre ne permet pas davantage de conclure à un comportement abusif. Dans ces conditions, l'autorisation sollicitée ne saurait être refusée pour les motifs tirés de l'art. 27 al. 1 let. d LEtr en relation avec l'art. 23 al. 2 OASA.</w:t>
      </w:r>
    </w:p>
    <w:p>
      <w:r>
        <w:rPr>
          <w:b/>
        </w:rPr>
        <w:t>E. 7.1</w:t>
      </w:r>
    </w:p>
    <w:p>
      <w:r>
        <w:t>Indépendamment des considérations émises ci-dessus, il importe de souligner que, même dans l'hypothèse où les conditions prévues à l'art. 27 LEtr (disposition rédigée en la forme potestative ou "Kannvorschrift") seraient réunies, le recourant ne saurait se prévaloir d'un droit à la délivrance d'une autorisation de séjour en vue de l'accomplissement d'une formation, à moins qu'il ne puisse se fonder sur 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7.2</w:t>
      </w:r>
    </w:p>
    <w:p>
      <w:r>
        <w:t>Procédant à une pondération globale de tous les éléments en présence, le Tribunal retiendra ce qui suit.</w:t>
      </w:r>
    </w:p>
    <w:p>
      <w:r>
        <w:rPr>
          <w:b/>
        </w:rPr>
        <w:t>E. 7.2.1</w:t>
      </w:r>
    </w:p>
    <w:p>
      <w:r>
        <w:t>Il ressort du dossier que A._______ a obtenu en Haïti, le 17 mars 2009, un diplôme en informatique bureautique et en dépannage d'ordinateur. Ce diplôme pratique, équivalent en Suisse à un certificat de capacité, lui a permis de prendre un emploi et de toucher un salaire qui lui permet de vivre au-dessus de la moyenne dans son pays. Dans ces circonstances, l'appréciation de l'autorité inférieure selon laquelle le recourant est déjà au bénéfice d'une formation professionnelle en informatique qu'il a pu mettre en pratique dans son pays, n'est pas totalement dénuée de fondement.</w:t>
      </w:r>
    </w:p>
    <w:p>
      <w:r>
        <w:rPr>
          <w:b/>
        </w:rPr>
        <w:t>E. 7.2.2</w:t>
      </w:r>
    </w:p>
    <w:p>
      <w:r>
        <w:t>La question de savoir s'il est opportun ou non de laisser l'intéressé débuter la formation envisagée (la nécessité d'entreprendre des études en informatique en Suisse n'étant selon l'ODM pas démontrée à satisfaction en raison de ce qui a été relevé au considérant précédant), relève d'une appréciation d'ensemble. La particularité de la présente cause réside dans le fait que A._______ a, sur demande idoine, obtenu de la part de l'Ambassade de Suisse à Port-au-Prince, en avril 2010, un visa lui permettant de venir en Suisse pour se présenter aux examens d'entrée à la heig-vd à fin mai 2010. C'est ainsi dans ces circonstances que le recourant a été autorisé à pénétrer sur le territoire suisse et non, comme le soutient l'ODM, pour des motifs humanitaires. Sans attendre l'échéance dudit visa et après avoir réussi les examens précités, A._______ est retourné dans son pays. En agissant de la sorte, l'intéressé a démontré qu'il respectait les termes des décisions prises à son endroit. Au crédit de A._______, il convient également de relever sa volonté de venir en Suisse compléter sa formation professionnelle et acquérir un bachelor en informatique dans le but de former d'autres jeunes à son retour au pays. Plaide également en faveur du recourant le fait qu'il entend par sa formation contribuer au développement économique de son pays et qu'il s'est engagé à quitter la Suisse au terme de sa formation. Dans un souci de cohérence, il n'apparaît en définitive pas opportun de refuser au recourant de poursuivre en Suisse la formation envisagée, alors qu'il avait été dûment autorisé à venir en ce pays se présenter aux examens d'accès à dite formation, examens passés avec succès. Cela étant, suite à une pondération globale de tous les éléments en présence, le Tribunal ne décèle pas de motif susceptible de justifier un refus d'approbation à l'octroi en faveur du recourant d'une autorisation de séjour pour formation à la heig-vd, au sens de l'art. 27 LEtr. Partant, le recours interjeté par A._______ doit être admis et la décision attaquée annulée, l'autorité intimée étant invitée à donner son approbation à l'octroi en faveur de l'intéressé d'une autorisation de séjour fondée sur l'art. 27 LEtr. Au surplus, il importe d'attirer l'attention du recourant sur le fait que dite autorisation lui est accordée uniquement pour suivre à la heig-vd la formation annoncée dans sa requête du 30 juin 2010, à savoir un "Bachelor of Sciences HES-SO en Informatique", et de lui rappeler qu'il a pris l'engagement de quitter la Suisse au terme de sa formation, le cycle complet des études étant de 3 ou 4 ans (cf. déclaration écrite du 20 juin 2010 et attestation de la heig-vd du 15 juin 2010). Si l'intéressé devait éprouver des difficultés à parfaire cette formation ou prenait la décision de modifier son plan d'études, le SM-NE serait fondé à refuser le renouvellement de son autorisation de séjour.</w:t>
      </w:r>
    </w:p>
    <w:p>
      <w:r>
        <w:rPr>
          <w:b/>
        </w:rPr>
        <w:t>E. 8</w:t>
      </w:r>
    </w:p>
    <w:p>
      <w:r>
        <w:t>Bien qu'elle succombe, l'autorité intimée n'a pas à supporter de frais de procédure (art. 63 al. 2 PA). 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 ss FITAF, que le versement d'un montant de 1'000 francs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