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C-3985/2012 vom 25. Februar 2013</w:t>
      </w:r>
    </w:p>
    <w:p>
      <w:r>
        <w:t>Bundesverwaltungsgericht, 2013-02-25, DE</w:t>
      </w:r>
    </w:p>
    <w:p>
      <w:r>
        <w:rPr>
          <w:b/>
        </w:rPr>
        <w:t xml:space="preserve">Quelle: </w:t>
      </w:r>
      <w:r>
        <w:t>https://mcp.opencaselaw.ch/entscheid/bvger_C-3985_2012</w:t>
      </w:r>
    </w:p>
    <w:p>
      <w:r>
        <w:t>FR: TAF C-3985/2012 du 25 février 2013</w:t>
      </w:r>
    </w:p>
    <w:p>
      <w:r>
        <w:t>IT: TAF C-3985/2012 del 25 febbraio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2.5</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 Juli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2.7</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2.8</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Laut den Akten leistete der Beschwerdeführer von 1980 bis 1998 Beiträge an die AHV/IV (IV/10, 16), so dass die Voraussetzung der gesetzlichen Mindestbeitragsdauer im Zeitpunkt des Rentenanspruchsbeginns (vgl. E. 4.2) erfüllt war. Es bleibt nachfolgend zu prüfen, ob der Beschwerdeführer invalid im Sinne des Gesetzes ist.</w:t>
      </w:r>
    </w:p>
    <w:p>
      <w:r>
        <w:rPr>
          <w:b/>
        </w:rPr>
        <w:t>E. 4.2</w:t>
      </w:r>
    </w:p>
    <w:p>
      <w:r>
        <w:t>Die angefochtene Verfügung, mit welcher das Gesuch um Ausrichtung einer Invalidenrente abgewiesen wurde, datiert vom 3. Juli 2012. Mit Duplik vom 4. Januar 2013 hat die Vorinstanz den Antrag auf Zusprache einer unbefristeten ganzen Invalidenrente ab 1. Juni 2012 gestellt. Der Beschwerdeführer seinerseits macht mit Beschwerde und Replik geltend, es sei ihm rückwirkend (sinngemäss ab August 2008) eine Rente zuzusprechen. Mit Triplik vom 25. Januar 2013 wiederum macht er einerseits geltend, bereits die Kompressionsfraktur des Calcaneus am 27. August 2008 habe zu einer rentenrelevanten Erwerbseinbusse geführt, und führt jedoch anderseits aus, er sei seit dem Zeitpunkt der Antragsstellung am 10. Januar 2011 schwerwiegend erkrankt, weshalb ihm (bereits) vom 10. Januar 2011 bis 1. Juni 2012 eine halbe Rente zustehe. Festzustellen ist im Weiteren, dass die Vorinstanz den Beschwerdeführer in seiner bisherigen Tätigkeit als vollumfänglich arbeitsunfähig beurteilt hat und sich die Berechnung des Invaliditätsgrades (vgl. IV/31) auf die Prämisse abstützt, der Beschwerdeführer sei in einer angepassten Verweistätigkeit (leichte sitzende Tätigkeit, ohne langes Stehen und Gehen [IV/41 S. 4], mit der Möglichkeit, zwischendurch das Bein hochlagern zu können, und reduzierter Gehstrecke [IV/17 S. 3]) seit 1. November 2008 zu 70%, seit 1. Januar 2009 zu 100%, ab 15. Dezember 2009 zu 0% und ab 12. Februar 2010 wieder zu 100% arbeitsfähig. Festzustellen ist zudem, dass der Beschwerdeführer gemäss eigenen Angaben und denjenigen des Arbeitgeber bis 13. Dezember 2009 ohne wesentliche Einschränkungen zu 100% seiner bisherigen Tätigkeit als Fahrer von Kipplastern und Baggern nachgekommen ist (IV/15, S. 1 f.; IV/15 S. 3 ff.), weshalb bis zu diesem Datum keine Erwerbsunfähigkeit vorliegen konnte (vgl. E. 2.5). Schliesslich bleibt - wie die Vorinstanz im Vorbescheid, auf welchen sie in der angefochtenen Verfügung verweist, zurecht ausgeführt hat - dem Beschwerdeführer Art. 29 Abs. 1 IVG in Erinnerung zu rufen, wonach der Rentenanspruch frühestens nach Ablauf von sechs Monaten nach Geltendmachung des Leistungsanspruchs (Anmeldung vom 10. Januar 2011), d.h. frühestens am 1. Juli 2011 entstehen kann.</w:t>
      </w:r>
    </w:p>
    <w:p>
      <w:r>
        <w:rPr>
          <w:b/>
        </w:rPr>
        <w:t>E. 4.3</w:t>
      </w:r>
    </w:p>
    <w:p>
      <w:r>
        <w:t>Bei dieser Sachlage und unter Berücksichtigung des in E. 4.7 und 5.5 Gesagten bleibt im vorliegenden Verfahren zu prüfen, ob zwischen dem 1. Juli 2011 und dem 31. Mai 2012 eine rentenrelevante Einschränkung der Arbeitsfähigkeit in angepassten Verweistätigkeiten vorgelegen hat bzw. ob der Beschwerdeführer im genannten Zeitraum in einer angepassten Verweistätigkeit zu 100% arbeitsfähig war, wie der IV-ärztliche Dienst wiederholt festgehalten hat, mit einem rentenausschliessenden Invaliditätsgrad von unter 40% (vgl. E. 2.6).</w:t>
      </w:r>
    </w:p>
    <w:p>
      <w:r>
        <w:rPr>
          <w:b/>
        </w:rPr>
        <w:t>E. 4.4.1</w:t>
      </w:r>
    </w:p>
    <w:p>
      <w:r>
        <w:t>Den Akten ist übereinstimmend folgende Diagnosestellung zu entnehmen: Status nach Fraktur des Fersenbeins am 27. August 2008 und Arthrodese am 15. Dezember 2009, mit attestierter langsam verlaufender Heilung (IV/4 S. 2; IV/5 S. 8; B-act. 13, Beilage 2) und fortgesetzten Schmerzen im Fersenbein bei Belastung. Der Abschluss dieser Behandlung erfolgte im Februar 2010 (Vollbelastung des Fersenbeins ab 12. Februar 2010) bzw. im Juni 2010 (Abschluss der Wundversorgung, Wunde vernarbt am 7. Juni 2010; vgl. IV/24). Sämtliche bis November 2011 erstellten Arztberichte betreffen - mit einer Ausnahme - die Behandlung des Fersenbeinbruchs und dessen Nachbehandlung (IV/4-6, 12, 13, 19, 26, 27). Auch der Arztbericht E 213 vom 25. Januar 2011 erwähnt keine weiteren Diagnosen (IV/6). Einzig im medizinischen Bericht der J._______, gestützt auf eine Untersuchung des Beschwerdeführers am 30. März 2009 (B-act. 1 Beilage 5), werden eine Hipakusis (Schwerhörigkeit), leichte degenerative Veränderungen in den mittleren Rückenwirbeln und ein obstruktives Mass des Lungen-/Atemvolumens diagnostiziert (B-act. 1 Beilage 5).</w:t>
      </w:r>
    </w:p>
    <w:p>
      <w:r>
        <w:rPr>
          <w:b/>
        </w:rPr>
        <w:t>E. 4.4.2</w:t>
      </w:r>
    </w:p>
    <w:p>
      <w:r>
        <w:t>Dr. C._______ vom medizinischen Dienst der IV-Stelle ging in seinen Stellungnahmen vom 4. Juli 2011 (IV/17) und 15. Oktober 2011 (IV/24) für den vorliegend relevanten Zeitraum (vgl. E. 4.2) aufgrund der Aktenlage, insbesondere der Verlaufsberichte der Dres. G._______ und D._______ (sowie weiteren Ärzten) vom 2. Juli 2010 sowie 9. November 2011 davon aus, dass ab Operation des Fersenbeinbruchs am 15. Dezember 2009 eine Arbeitsunfähigkeit von 100% eingetreten sei. Mit Eintrag vom 12. Februar 2010 seien die Ärzte zur Vollbelastung des Beins übergegangen, woraus er schloss, dass (für eine angepasste Verweistätigkeit) eine uneingeschränkte Arbeitsfähigkeit eingetreten sei; ab 21. Juni 2010 entfalle zudem die Notwendigkeit des Hochlagerns des linken Beins und der reduzierten Gehstrecke.</w:t>
      </w:r>
    </w:p>
    <w:p>
      <w:r>
        <w:rPr>
          <w:b/>
        </w:rPr>
        <w:t>E. 4.4.3</w:t>
      </w:r>
    </w:p>
    <w:p>
      <w:r>
        <w:t>Das Gericht schliesst sich für den Zeitraum bis März 2012 der Beurteilung des medizinischen Dienstes der IV-Stelle und der Vorinstanz an, wonach zwar vom 15. Dezember 2009 bis zum 12. Februar 2010 eine vorübergehende vollständige Arbeitsunfähigkeit eingetreten ist, jedoch ab 12. Februar 2010 der Beschwerdeführer in einer leichten, sitzenden Tätigkeit, ohne langes Stehen und Gehen, zu 100% arbeitsfähig war. Bis im Dezember 2009 wurde die Calcaneus-Fraktur konservativ behandelt, ohne Notwendigkeit eines operativen Eingriffs. Nach der operativen Versteifung des Fersenbeins erachteten die behandelnden Ärzte das Fersenbein ab 12. Februar 2010 als voll belastbar (IV/5 S. 9 f.); der Wundinfekt bedurfte einer regelmässigen Versorgung, stand jedoch der Aufnahme einer leichten Verweistätigkeit nicht entgegen. Auch im Bericht E 213 der Ärztin des spanischen Versicherungsträger vom 25. Januar 2011 wurde der Beschwerdeführer als voll arbeitsfähig in einer angepassten Verweistätigkeit erachtet (IV/6 S. 11). Dr. E._______ des medizinischen Dienstes der IV-Stelle führte in seinem Bericht vom 1. November 2012 dazu aus, mit der operativen Gelenkversteifung sei eine verminderte Belastbarkeit und verminderte Beweglichkeit im linken Fussgelenk verbunden, was nicht gegen eine leichte, sitzende Verweistätigkeit spreche (B-act. 8 Beilage 2). Einzig im ergänzenden Verlaufsbericht von Dr. D._______ vom 9. November 2011 (IV/27 S. 12) werden am 25. Oktober 2010 ein Hinken mit Schmerzausstrahlung in die Waden und die Lumbalregion erwähnt. Jedoch steht auch dieser Befund nicht der Ausübung einer leichten, sitzenden Verweistätigkeit entgegen.</w:t>
      </w:r>
    </w:p>
    <w:p>
      <w:r>
        <w:rPr>
          <w:b/>
        </w:rPr>
        <w:t>E. 4.5.1</w:t>
      </w:r>
    </w:p>
    <w:p>
      <w:r>
        <w:t>Erstmals im Arztbericht von Dr. H._______ vom 9. April 2012 werden (IV/38 S. 1 ff.), basierend auf zwei Echodoppler-Untersuchungen vom 23. März 2012 (IV/38 S. 4 f.) und einer persönlichen Untersuchung, folgende weitere Diagnosen gestellt: deutliche lumbale Spondylarthrose, schwere degenerative Diskopathien L4/L5 und L5/S1, beidseitige foraminale Stenose L4/L5 und L5/S1, beidseitige chronische Lumboischialgie, bilaterale Gonarthrose, tibioperoneale Arthrodese [Versteifung Fersenbein] links, Arthrose des Sprunggelenks, intermittierendes Hinken aufgrund einer weitreichenden obstruktiven Artheropathie im Arterienbaum an beiden Beinen (IV/38 S. 1 ff.). Dem mit Beschwerde eingereichten Arztbericht von Dr. I._______ vom 15. Mai 2012 (B-act. 1 Beilage 4) ist weiter zu entnehmen, dass der Beschwerdeführer am 14. Mai 2012 notfallmässig wegen akuter Lumbalgie eingewiesen wurde und am nächsten Tag in gebessertem Zustand entlassen werden konnte.</w:t>
      </w:r>
    </w:p>
    <w:p>
      <w:r>
        <w:rPr>
          <w:b/>
        </w:rPr>
        <w:t>E. 4.5.2</w:t>
      </w:r>
    </w:p>
    <w:p>
      <w:r>
        <w:t>In seinem Bericht vom 13. Mai 2012 (IV/41) nahm Dr. C._______ vom medizinischen Dienst der IV-Stelle vorweg Stellung zu verschiedenen Kritiken seitens des Vertreters des Beschwerdeführers in dessen Einwand zum Vorbescheid vom 9. April 2012. Dazu führte er aus, eine erhebliche Arteriosklerose mit Okklusion [Verschluss] der Arterien könne eine Claudicatio intermittens [Hinken als Folge der Verschlusskrankheit der Blutgefässe in den Beinen] zur Folge haben, womit eine Reduktion der Gehstrecke verbunden sei. Vorliegend werde die Gehstrecke mit 100m angegeben. Auf sitzende Tätigkeiten habe diese Diagnose keinen Einfluss. Die Arthrodese des Fersenbeins [operative Versteifung] diene der Schmerzreduktion bei Belastungen. Die vom Vertreter genannten Arthrose der Ferse, Ankylose des linken Knöchels [Versteifung des Gelenks infolge Erkrankung] und beidseitige Gonarthrose [Kniegelenksarthrose] hätten in einer angepassten Verweistätigkeit keine Einschränkungen zur Folge. Auch der genannten chronischen lumbalen Spondyl-arthrose, den chronischen degenerativen Diskopathien L4/L5 und L5/S1 sowie der foraminalen und chronischen Stenose beidseits L4/L5 und L5/S1 sei mit den vorgesehenen Verweistätigkeiten genügend Rechnung getragen, um Überbelastungen zu verhindern. Im E 213 und auch in früheren Arztberichten seien die arteriellen Erkrankungen der Beine nicht erwähnt worden. Bezüglich der Untersuchungs- und Arztberichte vom 23. März und 9. April 2012 und der darin genannten Diagnosen führte er weiter aus, widersprüchlich sei der Hinweis auf rezidivierende [wiederauftretend/Rückfall] Lumbalschmerzen, zumal diese gleichzeitig als chronisch beschrieben würden. Auch die bilaterale Lumboischialgie werde als zeitweise invalidisierend beschrieben. In der klinischen Untersuchung werde ein positiver Lasègue genannt ohne jegliche Gradangabe, was keine fundierte Beurteilung zulasse; auch die "Schwäche" bei Dorsalflexion der Füsse lasse keine sichere Aussage zu. Die Gonarthrose werde in ihrer Schwere nicht weiter plausibilisiert, ohne diese nicht auf eine funktionelle Einschränkung geschlossen werden könne. Die Berichte zu den Farbdoppleraufnahmen enthielten teils Beschreibungen altersentsprechender Befunde der Beinarterien, teils sei die Aussage, die gefundenen Okklusionen könnten nicht behandelt werden, aus Sicht des medizinischen Dienstes fragwürdig; diese seien einer Dilatation gut zugänglich und sollten angesichts der genannten folgenreichen Symptome behandelt werden. In einer weiteren Stellungnahme des medizinischen Dienstes nannte Dr. E._______ am 1. November 2012 als Diagnose mit Auswirkungen auf die Arbeitsfähigkeit die Calcaneusfraktur links mit späterer Arthrodese wegen persistierender Schmerzen. Als Diagnosen ohne Auswirkungen auf die Arbeitsfähigkeit führte er degenerative Veränderungen des Bewegungsapparates (Gonarthrose, Diskopathie L4/L5 und L5/S1 sowie Spondylarthrose, akute Lumboischialgie ohne neurologische Ausfälle am 14. Mai 2012 und 29. Juni 2012), die peripherarterielle Verschlusskrankheit, eine Hyperlipidämie, eine Hyperuricämie, Tinnitus/Schwerhörigkeit, einen Status nach Gastritits im Dezember 2005 sowie Nikotin an. Zur Durchblutungsstörung der unteren Extremitäten führt er an, dass diese [seitens der Ärzte] nicht näher quantifiziert worden sei. Am 14. Mai 2012 sei es zu einer zweitägigen und am 29. Juni 2012 zu einer ambulanten Behandlung wegen akuter Rückenschmerzen gekommen. Hinweise auf druckbedingte Nervenausfälle lägen nicht vor. Solche akuten Schmerzepisoden seien häufig bei degenerativen Wirbelsäulenveränderungen, könnten medikamentös behandelt werden und bedingten per se keine lange andauernden Arbeitsunfähigkeiten, zumal es sich bei den vorgeschlagenen Verweistätigkeiten um einem Rückenleiden angepasste Tätigkeiten handelten (B-act. 8 Beilage 2).</w:t>
      </w:r>
    </w:p>
    <w:p>
      <w:r>
        <w:rPr>
          <w:b/>
        </w:rPr>
        <w:t>E. 4.5.3</w:t>
      </w:r>
    </w:p>
    <w:p>
      <w:r>
        <w:t>Zuzustimmen ist den Ärzten des medizinischen Dienstes darin, dass die in E. 4.5.1 genannten neuen Diagnosen mit Bezug auf die von der Vorinstanz berücksichtigte adaptierte leichte Verweistätigkeit in (vorwiegend) sitzender Position keine Einschränkungen zur Folge haben, zumal die beschriebenen Veränderungen der Wirbelsäule (gemäss Arztbericht vom 9. April 2012 ausschliesslich im Lumbalbereich auftretend) Auswirkungen auf die Belastbarkeit der Wirbelsäule und des Lumbalgürtels haben, denen mit der Ausübung einer leichten und vorwiegend auf das Sitzen beschränkten Aktivität Rechnung getragen wird. Die attestierte Gonarthrose (Kniebeschwerden bei Belastung, ohne ärztliche Angabe deren Schwere) und die Einschränkungen im linken Fussgelenk stehen der Ausübung einer angepassten sitzenden Tätigkeit ebenfalls nicht entgegen. Gleiches gilt für die diagnostizierte Claudicatio intermittens, die im Bericht von Dr. H._______ vom 9. April 2012 auf die obstruktive Arteropathie in beiden Beinen zurückgeführt wird. Die claudicatio intermittens behindert den Patienten am Zurücklegen längerer Gehstrecken, nach kurzer Gehpause bessert sich die Symptomatik aber wieder (vgl. bspw. http://www.pflegewiki.de/wiki/Claudicatio_intermittens, http://de.wikipedia.org/wiki/Claudicatio_intermittens_spinalis, http://flexikon.doccheck.com/de/Claudicatio_intermittens, zuletzt besucht am 4. Februar 2013). Das Gericht sieht deshalb keinen Anlass, von der Beurteilung von Dr. C._______ des medizinischen Dienstes abzuweichen (unzutreffend jedoch aus den oben genannten Gründen die Beurteilung von Dr. E._______ vom 1. November 2012 [B-act. 8 Beilage 2], wonach die peripherarterielle Verschlusskrankheit keinen Einfluss auf die Arbeitsfähigkeit habe).</w:t>
      </w:r>
    </w:p>
    <w:p>
      <w:r>
        <w:rPr>
          <w:b/>
        </w:rPr>
        <w:t>E. 4.5.4</w:t>
      </w:r>
    </w:p>
    <w:p>
      <w:r>
        <w:t>Es bleibt zu prüfen, ob mit Blick auf die wenige Monate später (vgl. Austrittsbericht von Dr. F._______ vom 21. September 2012; B-act. 11 Beilage 2) attestierten chronischen Rückenbeschwerden als Folge eines in die Wirbelkörper der Rückenwirbelsäule metastasierenden Lungenkrebses bereits zu einem früheren Zeitpunkt als dem 12. Juni 2012 (vgl. Stellungnahme von Dr. E._______ vom 28. Dezember 2012; B-act. 13 Beilage 2) auf eine vollständige Arbeitsunfähigkeit in Verweistätigkeiten hätte geschlossen werden müssen. Wie in E. 4.5.2 ausgeführt wird, hatte Dr. C._______ zum Arztbericht von Dr. H._______ vom 9. April 2012 verschiedene Vorbehalte bezüglich der Aussagekraft der ärztlichen Feststellungen geäussert. Übereinstimmend mit seiner Würdigung ist festzuhalten, dass in widersprüchlicher Weise gleichzeitig eine Chronizität der Lumbalbeschwerden und ein Wiederkehren im Sinne eines Rezidivs festgehalten wurden. Gleichzeitig habe der untersuchende Arzt auf einen positiven Lasègue hingewiesen, ohne jedoch festzuhalten, in welchem Beinwinkel in der Untersuchung Schmerzen aufgetreten seien. Diesen Vorbehalten ist beizupflichten; letzterer Zweifel wird zudem dadurch bestätigt, dass Dr. I._______ in ihrem Bericht vom 15. Mai 2012 (B-act. 1 Beilage 4) festhielt, der Lasègue- und Bragard-Test seien negativ verlaufen, Anzeichen auf eine radikuläre Symptomatik [Ausstrahlung in die Beine] seien nicht vorhanden, der Patient könne (bei seiner Entlassung) ohne Probleme marschieren. Bei dieser Sachlage kann - entgegen der Anträge des Beschwerdeführers - nicht mit dem im Sozialversicherungsrecht geltenden Beweisgrad der überwiegenden Wahrscheinlichkeit (BGE 119 V 7) angenommen werden, vor dem 12. Juni 2012 habe eine chronische Erkrankung der Wirbelsäule dergestalt vorgelegen, dass - auch aus diesem Grund - die Arbeitsfähigkeit in einer leichten, sitzenden Verweistätigkeit eingeschränkt gewesen wäre.</w:t>
      </w:r>
    </w:p>
    <w:p>
      <w:r>
        <w:rPr>
          <w:b/>
        </w:rPr>
        <w:t>E. 4.6</w:t>
      </w:r>
    </w:p>
    <w:p>
      <w:r>
        <w:t>Abschliessend ist hinsichtlich der medizinischen Beurteilung darauf hinzuweisen, dass die im Untersuchungsbericht der J._______ vom 30. März 2009 genannten zusätzlichen Diagnosen Hypakusie und obstruktives spirometrisches Mass nicht ohne weiteres gegen das berücksichtigte Tätigkeitsprofil sprechen. Die obstruktive Ventilationsstörung wird von Dr. E._______ in seiner Beurteilung vom 1. November 2012 (B-act. 8 Beilage 2) aufgrund der in den Untersuchungsberichten genannten Werte nicht als die Arbeitsfähigkeit einschränkend beurteilt; darauf ist abzustellen. Der Lärmschwerhörigkeit kann üblicherweise mit technischen Hilfsmitteln begegnet werden; diese hat es dem Beschwerdeführer auch nicht verunmöglicht hat, bis Mitte Dezember 2009 seiner bisherigen Tätigkeit als Fahrer von Baggern und Kipplastern nachzugehen. Zudem steht ihm gemäss Beurteilung des medizinischen Dienstes vom 5. Juli 2011 (IV/17 S. 6) sowie in Berücksichtigung des Rückenleidens und der Schwerhörigkeit nach wie vor ein Feld an zumutbaren Verweistätigkeiten offen wie bspw. qualifizierter Arbeiter / Hilfsarbeiter, Aufseher einer Baustelle, Park-/Museums-Aufseher, Magaziner / Lagerist [mit kleinen Gehstrecken], kleine Lieferungen mit einem Fahrzeug, Reparatur von Kleingeräten/Haushaltartikeln, Registrieren / Klassieren / Archivieren, interne Kurierdienste / Bote). Übereinstimmend mit der Beurteilung von Dr. E._______ vom 1. November 2012 sind im Weiteren die diagnostizierte Hyperlipidämie, Hyperuricämie, der Status nach Gastritis im Dezember 2005 und der (exzessive) Nikotin-Konsum nicht als die Arbeitsfähigkeit einschränkend zu beurteilen, zumal diese Diagnosen meist medikamentös behandelt werden können und der Beschwerdeführer diesbezüglich auch nicht substantiiert aufzeigt, inwiefern er deswegen in einer Verweistätigkeit eingeschränkt wäre.</w:t>
      </w:r>
    </w:p>
    <w:p>
      <w:r>
        <w:rPr>
          <w:b/>
        </w:rPr>
        <w:t>E. 4.7</w:t>
      </w:r>
    </w:p>
    <w:p>
      <w:r>
        <w:t>Für den Zeitraum ab dem 12. Juni 2012 hat Dr. E._______ in einer weiteren Stellungnahme vom 28. Dezember 2012 (B-act. 13 Beilage 2) auf eine vollständige Arbeitsunfähigkeit in sämtlichen Tätigkeiten - also auch der bis zu diesem Zeitpunkt als zumutbar erachteten leichten, sitzenden Verweistätigkeit - geschlossen. In seiner Begründung wies er darauf hin, dass dem Austrittsbericht von Dr. F._______ vom 21. September 2012 entnommen werden könne, dass der Beschwerdeführer wegen seit drei Monaten andauernder chronischer Lumbalschmerzen vom 12. bis 21. September 2012 stationär habe behandelt werden müssen und als Ursache dessen ein Lungenkrebs und von diesem ausgehend in die Rückenwirbel D11 und L3 ausstrahlende Metastasen diagnostiziert worden seien. Eine Strahlentherapie gegen die Metastasen sei aufgenommen worden; zusätzlich sei eine Chemotherapie geplant. Damit sei der Beschwerdeführer seit dem 12. Juni 2012 für sämtliche Tätigkeiten arbeitsunfähig (B-act. 11 Beilage 2). Die Vorinstanz hat mit Duplik vom 4. Januar 2013, gestützt auf die vorgenannte Beurteilung, eine volle Arbeitsfähigkeit in leichten Verweistätigkeiten, ohne Einschränkungen, bestätigt und seit dem 12. Juni 2012 auf eine generelle vollständige Arbeitsunfähigkeit geschlossen. Da zu diesem Zeitpunkt die Wartefrist gemäss Art. 28 Abs.1 lit. b IVG seit längerem abgelaufen gewesen sei, sei per 1. Juni 2012 der Versicherungsfall für eine ganze IV-Rente eingetreten. Sie stelle daher den Antrag auf teilweise Gutheissung der Beschwerde. Das Gericht sieht aufgrund der Aktenlage und der oben stehenden Ausführungen (Ziffer 4 der Erwägungen) keinen Grund, von dieser als zutreffend erachteten Würdigung abzuweichen. Von weiteren medizinischen Abklärungen im Sinne des Antrags des Beschwerdeführers ist abzusehen; die Aktenlage erweist sich für eine abschliessende Beurteilung als genügend klar.</w:t>
      </w:r>
    </w:p>
    <w:p>
      <w:r>
        <w:rPr>
          <w:b/>
        </w:rPr>
        <w:t>E. 5</w:t>
      </w:r>
    </w:p>
    <w:p>
      <w:r>
        <w:t>Abschliessend bleibt der Erwerbsvergleich vom 31. Januar 2012, in welchem unter Berücksichtigung einer Arbeitsfähigkeit von 100% in angepassten Verweistätigkeiten ab dem 12. Februar 2010, unter Anrechnung eines Leidensabzugs von 20% ab demselben Zeitpunkt, ein Invaliditätsgrad von gerundet 37% ermittelt wurde (IV/31), zu überprüfen.</w:t>
      </w:r>
    </w:p>
    <w:p>
      <w:r>
        <w:rPr>
          <w:b/>
        </w:rPr>
        <w:t>E. 5.1</w:t>
      </w:r>
    </w:p>
    <w:p>
      <w:r>
        <w:t>Für die Ermittlung des Einkommens, welches die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sind die Erfahrungs- und Durchschnittswerte gemäss den Tabellenlöhnen der vom Bundesamt für Statistik herausgegebenen Lohnstrukturerhebungen (LSE) heranzuziehen. Auf sie darf jedoch im Rahmen der Invaliditätsbemessung nur unter Mitberücksichtigung der für die Entlöhnung im Einzelfall gegebenenfalls relevanten persönlichen und beruflichen Faktoren abgestellt werden (AHI 1999 S. 240 E. 3b; Entscheid I 517/02 des EVG vom 30. Oktober 2002, E. 1.2). Da den Tabellenlöhnen generell eine Arbeitszeit von 40 Wochenstunden zu Grunde liegt, ist eine Umrechnung auf eine betriebsübliche durchschnittliche Wochenarbeitszeit erforderlich (BGE 126 V 75 E. 3b bb).</w:t>
      </w:r>
    </w:p>
    <w:p>
      <w:r>
        <w:rPr>
          <w:b/>
        </w:rPr>
        <w:t>E. 5.2</w:t>
      </w:r>
    </w:p>
    <w:p>
      <w:r>
        <w:t>Die Vorinstanz hat sich bei der Berechnung des Valideneinkommens - mangels statistischer Lohndaten in Spanien - auf die schweizerischen Tabellenlöhne gestützt und auch das Invalideneinkommen nach diesen Tabellen bestimmt, was nicht zu beanstanden ist.</w:t>
      </w:r>
    </w:p>
    <w:p>
      <w:r>
        <w:rPr>
          <w:b/>
        </w:rPr>
        <w:t>E. 5.2.1</w:t>
      </w:r>
    </w:p>
    <w:p>
      <w:r>
        <w:t>Die Vorinstanz ging im Rahmen des Einkommensvergleichs von einem hypothetischen Valideneinkommen gemäss LSE 2010 von monatlich Fr. 5'715.-, aufgerechnet auf die für 2010 in dieser Branche übliche Wochenarbeitszeit von 42.3 Std. (Webseite BfS Themen Arbeit, Erwerb Erwerbstätigkeit und Arbeitszeit detaillierte Daten Statistik der betriebsüblichen Arbeitszeit Betriebsübliche Arbeitszeit nach Wirtschaftsabteilungen, in Stunden pro Woche 2004-2011, Abschnitt A [Landwirtschaft etc.], Ziff. 01) mit einem Salär von monatlich Fr. 6'043.61 aus. Dies lässt sich mit Blick auf die vom Beschwerdeführer während Jahren ausgeübte Tätigkeit als Fahrer von Baggern und Kipplastern in Minen (Tagbau) grundsätzlich nicht beanstanden. Da der frühestmögliche hypothetische Rentenbeginn nach dem vorstehend Dargelegten (vgl. E. 4.2) im Juli 2011 liegt, wäre der Einkommensvergleich auf diesen Zeitpunkt hin vorzunehmen (vgl. BGE 129 V 222, 128 V 174; SVR 2003 IV Nr. 11 E. 3.1.1), jedoch liegen für das Jahr 2011 noch keine statistischen Lohndaten vor (vgl. www.bfs.admin.ch &gt; Themen &gt; Arbeit, Erwerb &gt; Löhne, Erwerbseinkommen &gt; detaillierte Daten &gt; nationale Ebene &gt; Bruttolohntabelle), weshalb auf die Daten des Jahres 2010 abzustellen ist.</w:t>
      </w:r>
    </w:p>
    <w:p>
      <w:r>
        <w:rPr>
          <w:b/>
        </w:rPr>
        <w:t>E. 5.3</w:t>
      </w:r>
    </w:p>
    <w:p>
      <w:r>
        <w:t>Für die Bestimmung des Invalideneinkommens hat die Vorinstanz auf verschiedene Erwerbsbereiche gemäss der Stellungnahme des medizinischen Dienstes vom 4. Juli 2011 abgestellt, was insoweit nicht zu beanstanden ist, als dem Beschwerdeführer nicht die Ausübung sämtlicher Tätigkeiten gemäss Tabelle TA1 offen steht.</w:t>
      </w:r>
    </w:p>
    <w:p>
      <w:r>
        <w:rPr>
          <w:b/>
        </w:rPr>
        <w:t>E. 5.3.1</w:t>
      </w:r>
    </w:p>
    <w:p>
      <w:r>
        <w:t>Jedoch hat die Vorinstanz in ihrer Berechnung für den Bereich Grosshandel einen falschen Wert übernommen. Zur Berechnung des Invalideneinkommens sind folgende Lohnwerte zu berücksichtigen: Grosshandel (Fr. 4'802), Detailhandel (Fr. 4'508), sonstige wirtschaftliche Dienstleistungen, ohne Vermittlung und Überlassung von Arbeitskräften (Fr. 4'485) und sonstige persönliche Dienstleistungen (Fr. 4'256); im Durchschnitt ergibt dies einen monatlichen Lohn von Fr. 4'512.75. Aufgerechnet auf die im Tertiärbereich im Jahre 2010 übliche Wochenarbeitszeit von 41.7 Std. ergibt dies einen Monatslohn von Fr. 4'704.54. Unter Berücksichtigung des als angemessen (vgl. BGE 137 V 71; vorliegend vollzeitliche Arbeitsfähigkeit in angepassten Verweistätigkeiten gegeben) zu erachtenden Leidensabzugs von 20% ergibt sich ein Invalideneinkommen von Fr. 3'763.63.</w:t>
      </w:r>
    </w:p>
    <w:p>
      <w:r>
        <w:rPr>
          <w:b/>
        </w:rPr>
        <w:t>E. 5.3.2</w:t>
      </w:r>
    </w:p>
    <w:p>
      <w:r>
        <w:t>Keine rentenrelevante Änderung ergibt sich (vgl. dazu E. 5.4), wenn für das zu berücksichtigende Invalideneinkommen - entsprechend der ständigen Praxis des Bundesgerichts (vgl. BGE 124 V 321, 126 V 75 E. 3b.bb) - auf den Zentralwert des Anforderungsniveaus 4, Männer, von Fr. 4'901 abgestellt wird. Aufgerechnet auf die im Tertiärbereich im Jahre 2010 übliche Wochenarbeitszeit von 41.7 Std. ergibt dies einen Monatslohn von Fr. 5'109.29. Unter Berücksichtigung eines Leidensabzugs von 20% ergibt sich ein Invalideneinkommen von Fr. 4'087.43.</w:t>
      </w:r>
    </w:p>
    <w:p>
      <w:r>
        <w:rPr>
          <w:b/>
        </w:rPr>
        <w:t>E. 5.3.3</w:t>
      </w:r>
    </w:p>
    <w:p>
      <w:r>
        <w:t>Wird - unter Berücksichtigung des in E. 4.6 Gesagten - ausnahmsweise auf das Tätigkeitsfeld abgestellt (vgl. Urteil des Bundesgerichts 9C_22/2008 E. 4.2.3), ergibt sich folgendes Invalideneinkommen: Zu berücksichtigende Tätigkeiten (Tabelle TA7, Anforderungsniveau 4, Männer): Herstellen und Bearbeiten von Produkten (Fr. 5'000.-), andere kaufmännisch-administrative Arbeiten (Fr. 5'013.-), Logistik (Fr. 4'950.-), Transport von Waren, Personen und Nachrichten (Fr. 4'968.-), Sichern, bewachen (Fr. 5'193.-), im Durchschnitt Fr. 5'024.80. Aufgerechnet auf die im Tertiärbereich im Jahre 2010 übliche Wochenarbeitszeit von 41.7 Std. ergibt dies einen Monatslohn von Fr. 5'238.35 und unter Berücksichtigung eines Leidensabzugs von 20% ein Invalideneinkommen von Fr. 4'190.68.</w:t>
      </w:r>
    </w:p>
    <w:p>
      <w:r>
        <w:rPr>
          <w:b/>
        </w:rPr>
        <w:t>E. 5.4</w:t>
      </w:r>
    </w:p>
    <w:p>
      <w:r>
        <w:t>Der Vergleich der massgebenden Einkommen ergibt damit bei einem Valideneinkommen von Fr. 6'043.61 und einem Invalideneinkommen von Fr. 3'763.63 (vgl. E. 5.3.1) eine Erwerbseinbusse von Fr. 2'279.98, respektive gerundet 38% (37.72%). Bei einer Berücksichtigung eines Invalideneinkommens von Fr. 4'087.43 (vgl. E. 5.3.2) ergibt der Einkommensvergleich eine Erwerbseinbusse von Fr. 1'956.18, respektive gerundet 32% (32.37%). Bei einer Berücksichtigung eines Invalideneinkommens von Fr. 4'190.68 (vgl. E. 5.3.3) ergibt der Einkommensvergleich eine Erwerbseinbusse von Fr. 1'852.93, respektive gerundet 31% (30.66%).</w:t>
      </w:r>
    </w:p>
    <w:p>
      <w:r>
        <w:rPr>
          <w:b/>
        </w:rPr>
        <w:t>E. 5.5</w:t>
      </w:r>
    </w:p>
    <w:p>
      <w:r>
        <w:t>Unbesehen der berücksichtigten Invalideneinkommen (vgl. E. 5.3) liegt der ermittelte Invaliditätsgrad damit jedenfalls unter dem rentenberechtigenden Invaliditätsgrad von 40% (vgl. E. 2.4), weshalb für den Zeitraum vom 1. Juli 2011 bis zum 30. Mai 2012 kein Anspruch auf eine Invalidenrente besteht. Hingegen ist dem Beschwerdeführer ab 1. Juni 2012 eine ganze Invalidenrente zuzusprechen.</w:t>
      </w:r>
    </w:p>
    <w:p>
      <w:r>
        <w:rPr>
          <w:b/>
        </w:rPr>
        <w:t>E. 6</w:t>
      </w:r>
    </w:p>
    <w:p>
      <w:r>
        <w:t>Die Beschwerde ist damit - entsprechend dem duplikweise gestellten Antrag der Vorinstanz - teilweise gutzuheissen. Dem Beschwerdeführer ist ab 1. Juni 2012 eine ganze Invalidenrente zuzusprechen. Im Übrigen ist die Beschwerde abzuweisen.</w:t>
      </w:r>
    </w:p>
    <w:p>
      <w:r>
        <w:rPr>
          <w:b/>
        </w:rPr>
        <w:t>E. 7.1</w:t>
      </w:r>
    </w:p>
    <w:p>
      <w:r>
        <w:t>Entsprechend dem teilweisen Obsiegen sind dem Beschwerdeführer reduzierte Verfahrenskosten in Höhe von Fr. 280.- aufzuerlegen (Art. 63 Abs. 1 VwVG), mit dem am 20. August 2012 geleisteten Kostenvorschuss von Fr. 420.- zu verrechnen, und sind ihm nach Eintritt der Rechtskraft des vorliegenden Urteils Fr. 140.- auf ein von ihm anzugebendes Konto zurückzuerstatten.</w:t>
      </w:r>
    </w:p>
    <w:p>
      <w:r>
        <w:rPr>
          <w:b/>
        </w:rPr>
        <w:t>E. 7.2</w:t>
      </w:r>
    </w:p>
    <w:p>
      <w:r>
        <w:t>Der Beschwerdeführer hat Anspruch auf eine Parteientschädigung im Verhältnis des Obsiegens (Art. 64 Abs. 1 VwVG). Vorliegend hat der Rechtsvertreter des Beschwerdeführers keine Kostennote eingereicht, weshalb ihm unter Berücksichtigung des vorliegend als notwendig zu erachtenden Aufwandes (Beschwerde von 10 Seiten, Replik von 5 Seiten, Triplik von 4½ Seiten, unter entsprechender Beilage von Arztberichten) eine reduzierte Parteientschädigung in Höhe von Fr. 800.-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