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C-3967/2007 vom 8. September 2008</w:t>
      </w:r>
    </w:p>
    <w:p>
      <w:r>
        <w:t>Bundesverwaltungsgericht, 2008-09-08, DE</w:t>
      </w:r>
    </w:p>
    <w:p>
      <w:r>
        <w:rPr>
          <w:b/>
        </w:rPr>
        <w:t xml:space="preserve">Quelle: </w:t>
      </w:r>
      <w:r>
        <w:t>https://mcp.opencaselaw.ch/entscheid/bvger_C-3967_2007</w:t>
      </w:r>
    </w:p>
    <w:p>
      <w:r>
        <w:t>FR: TAF C-3967/2007 du 8 septembre 2008</w:t>
      </w:r>
    </w:p>
    <w:p>
      <w:r>
        <w:t>IT: TAF C-3967/2007 del 8 settembre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Bundesamtes für Migration (BFM), welche die Nichtigerklärung einer erleichterten Einbürgerung betreffen (Art. 41 Abs. 1 i.V.m. Art. 27 BüG).</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zur Beschwerde legitimiert. Auf die frist- und formgerecht eingereichte Beschwerde ist deshalb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 mit Hinweis).</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Einbürgerungsentscheides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sind beispielsweise angebracht, wenn kurze Zeit nach der erleichterten Einbürgerung die Trennung erfolgt oder die Scheidung eingeleitet wird (vgl. BGE 130 II 482 E. 2 S. 484, Urteil des Bundesgerichts 5A.2/2006 vom 28. April 2006 E. 2.1).</w:t>
      </w:r>
    </w:p>
    <w:p>
      <w:r>
        <w:rPr>
          <w:b/>
        </w:rPr>
        <w:t>E. 4.1</w:t>
      </w:r>
    </w:p>
    <w:p>
      <w:r>
        <w:t>Die Einbürgerung kann mit Zustimmung der Behörde des Heimatkantons innert fünf Jahren für nichtig erklärt werden, wenn sie durch falsche Angaben oder Verheimlichung erheblicher Tatsachen erschlichen worden ist (Art. 41 Abs. 1 BüG).</w:t>
      </w:r>
    </w:p>
    <w:p>
      <w:r>
        <w:rPr>
          <w:b/>
        </w:rPr>
        <w:t>E. 4.2</w:t>
      </w:r>
    </w:p>
    <w:p>
      <w:r>
        <w:t>Die formellen Voraussetzungen des Art. 41 Abs. 1 BüG für eine Nichtigerklärung sind vorliegend erfüllt: Der Kanton Basel-Stadt als Heimatkanton hat die Zustimmung zur Nichtigerklärung der erleichterten Einbürgerung erteilt und die Nichtigerklärung ist seitens der zuständigen Instanz innerhalb der gesetzlichen Frist von fünf Jahren ergangen.</w:t>
      </w:r>
    </w:p>
    <w:p>
      <w:r>
        <w:rPr>
          <w:b/>
        </w:rPr>
        <w:t>E. 4.3</w:t>
      </w:r>
    </w:p>
    <w:p>
      <w:r>
        <w:t>Nachfolgend bleibt zu prüfen, ob auch die materiellen Voraussetzungen der Nichtigerklärung gegeben sind, d.h. ob der Beschwerdeführer seine Einbürgerung erschlichen hat.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(vgl. BGE 130 II 482 E. 2 S. 484 mit weiteren Hinweisen). Hat der Betroffene erklärt, in einer stabilen Ehe zu leben, und weiss er, dass die Voraussetzungen für die erleichterte Einbürgerung auch im Zeitpunkt der Verfügung vorliegen müssen, so hat er gestützt auf seine Mitwirkungs- bzw. Auskunftspflicht gemäss Art. 13 Abs. 1 Bst. a VwVG die Behörde unaufgefordert zu informieren, wenn diese Voraussetzungen nicht mehr vollständig vorliegen (vgl. BGE 132 II 113 E. 3 S. 115 f.). Massgeblich sind in diesem Zusammenhang nicht nur Umstände, nach denen ausdrücklich gefragt wurde, sondern auch solche, von denen der Beschwerdeführer wissen muss, dass sie für die Frage der Einbürgerung entscheidend sind (vgl. Urteil des Bundesgerichts 1C_255/2008 vom 25. Juli 2008 E. 3).</w:t>
      </w:r>
    </w:p>
    <w:p>
      <w:r>
        <w:rPr>
          <w:b/>
        </w:rPr>
        <w:t>E. 4.4</w:t>
      </w:r>
    </w:p>
    <w:p>
      <w:r>
        <w:t>Besteht aufgrund des Ereignisablaufs die tatsächliche Vermutung, die Einbürgerung sei erschlichen worden, obliegt es dem Betroffenen, die Vermutung durch den Gegenbeweis bzw. erhebliche Zweifel umzustossen, indem er Gründe bzw. Sachumstände aufzeigt, die es als überzeugend bzw. nachvollziehbar erscheinen lassen, dass eine angeblich noch wenige Monate zuvor bestehende tatsächliche, ungetrennte eheliche Gemeinschaft in der Zwischenzeit dergestallt in die Brüche gegangen ist, dass es zu Scheidung kam (vgl. BGE 130 II 482 E. 3.2 S. 486).</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 f.; zu den Beweismitteln: BGE 130 II 169 E. 2.3.2 ff.). Für eine belastende Verfügung trägt die Verwaltung die Beweislast. Bei der Nichtigerklärung einer erleichterten Einbürgerung ist von der Verwaltung zu untersuchen, ob die Ehe im massgeblichen Zeitpunkt der Gesuchseinreichung und der Einbürgerung tatsächlich gelebt wurde (BGE 130 II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130 II 482 E. 3.2 S. 485 f. mit Hinweisen).</w:t>
      </w:r>
    </w:p>
    <w:p>
      <w:r>
        <w:rPr>
          <w:b/>
        </w:rPr>
        <w:t>E. 5.2</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130 II 482 E. 3.2 S. 485 f.).</w:t>
      </w:r>
    </w:p>
    <w:p>
      <w:r>
        <w:rPr>
          <w:b/>
        </w:rPr>
        <w:t>E. 5.3</w:t>
      </w:r>
    </w:p>
    <w:p>
      <w:r>
        <w:t>Die vorinstanzliche Tatsachenvermutung gegen das Bestehen einer gelebten Ehe zu den massgeblichen Zeitpunkten liesse sich am ehesten widerlegen, wenn sich in der Phase nach der erleichterten Einbürgerung ein unvorhergesehenes oder aussergewöhnliches Vorkommnis zugetragen hätte oder wenn die betroffene Person konkrete Anhaltspunkte für die Annahme lieferte, dass die eheliche Beziehung aus ihrer Sicht zum Zeitpunkt der Erklärung sowie der erleichterten Einbürgerung wirklich noch stabil und auf eine gemeinsame Zukunft ausgerichtet gewesen ist (zum Ganzen vgl. die Urteile des Bundesgerichts 5A.12/2006 vom 23. August 2006 E. 2.3, 5A.22/2006 vom 13. Juli 2006 E. 2.3, 5A.18/2006 vom 28. Juni 2006 E. 3.3, 5A.23/2005 vom 22. November 2005 E. 5.2 und 5.3 oder 5A.13/2005 vom 6. September 2005 E. 4.2 und 4.3).</w:t>
      </w:r>
    </w:p>
    <w:p>
      <w:r>
        <w:rPr>
          <w:b/>
        </w:rPr>
        <w:t>E. 6</w:t>
      </w:r>
    </w:p>
    <w:p>
      <w:r>
        <w:t>Die angefochtene Verfügung geht davon aus, dass der Beschwerdeführer einerseits bereits die Ehe im Hinblick auf einen gesicherten Aufenthalt in der Schweiz eingegangen sei und andererseits während des Einbürgerungsverfahrens wesentliche Tatsachen verschwiegen habe, welche, wären sie der Behörde bekannt gewesen, zur Ablehnung des Gesuches geführt hätten.</w:t>
      </w:r>
    </w:p>
    <w:p>
      <w:r>
        <w:rPr>
          <w:b/>
        </w:rPr>
        <w:t>E. 6.1</w:t>
      </w:r>
    </w:p>
    <w:p>
      <w:r>
        <w:t>Aufgrund des Akteninhalts steht fest, dass der Beschwerdeführer am 1. März 1996 ein Asylgesuch in der Schweiz stellte. Am 6. April 1996 lernte er eine 8½ Jahre ältere Schweizerin kennen, welche er am 20. Mai 1997 heiratete. In der Folge erhielt er eine Aufenthaltsbewilligung und zog das Asylgesuch am 22. Mai 1997 zurück. In den folgenden Jahren unternahm der Beschwerdeführer mehrmals jährlich Reisen nach Afrika. Am 9. Januar 2001 stellte er ein Gesuch um erleichterte Einbürgerung, welches am 12. Juni 2002 gutgeheissen wurde. Noch vor der erleichterten Einbürgerung, im April/Mai 2002, hatte der Beschwerdeführer eine aussereheliche Beziehung in seinem Heimatland, aus der ein Kind hervorging (geboren am 28. Januar 2003). Anfang 2003 liess die Ehefrau eine Scheidungskonvention ausarbeiten, und im Mai 2003 verliess der Beschwerdeführer die eheliche Wohnung. Am 25. Juli 2003 wurde die Ehe rechtskräftig geschieden. Am 18. Februar 2004 heiratete der Beschwerdeführer die um sieben Jahre jüngere Mutter seines Sohnes.</w:t>
      </w:r>
    </w:p>
    <w:p>
      <w:r>
        <w:rPr>
          <w:b/>
        </w:rPr>
        <w:t>E. 6.2</w:t>
      </w:r>
    </w:p>
    <w:p>
      <w:r>
        <w:t>Der geschilderte Sachverhalt zeigt, dass der Beschwerdeführer während des laufenden Einbürgerungsverfahrens eine aussereheliche Beziehung mit einer Landsfrau unterhielt und mit ihr - anlässlich eines seiner häufigen Aufenthalte in Afrika - noch vor der erleichterten Einbürgerung ein Kind zeugte. Nur sieben Monate nach der erleichterten Einbürgerung des Beschwerdeführers war die Ehe derart zerrüttet, dass die Ehefrau eine Scheidungskonvention ausarbeiten liess (Januar/Februar 2003). Vier Monate später folgte die Trennung der Ehegatten (Mai 2003) und weitere zwei Monate später (Juli 2003) die rechtskräftige Scheidung. Am 28. Februar 2004 - nur sieben Monate nach der Scheidung - heiratete der Beschwerdeführer die Mutter seines Sohnes und stellte daraufhin am 14. Juli 2004 ein Familiennachzugsgesuch für Frau und Kind. Aufgrund dieser zeitlichen Abfolge durfte die Vorinstanz ohne Weiteres von der tatsächlichen Vermutung ausgehen, dass die Ehe zum Zeitpunkt der Erklärung betreffend eheliche Gemeinschaft und der erleichterten Einbürgerung nicht mehr intakt und auf eine gemeinsame Zukunft ausgerichtet war und die erleichterte Einbürgerung somit erschlichen wurde.</w:t>
      </w:r>
    </w:p>
    <w:p>
      <w:r>
        <w:rPr>
          <w:b/>
        </w:rPr>
        <w:t>E. 7</w:t>
      </w:r>
    </w:p>
    <w:p>
      <w:r>
        <w:t>Dementsprechend stellt sich die Frage, ob die vom Beschwerdeführer vorgebrachten Argumente geeignet sind, die eben beschriebene tatsächliche Vermutung umzustossen.</w:t>
      </w:r>
    </w:p>
    <w:p>
      <w:r>
        <w:rPr>
          <w:b/>
        </w:rPr>
        <w:t>E. 8</w:t>
      </w:r>
    </w:p>
    <w:p>
      <w:r>
        <w:t>Der Beschwerdeführer macht zunächst geltend, die Ehe sei erst mit der Schwangerschaft seiner damaligen Ehefrau im August 2002 und der Abtreibung des gemeinsamen Kindes im Oktober 2002 in eine Krise geraten. Dies wird von der ehemaligen Ehefrau aus ihrer Sicht bestätigt (vgl. Schreiben vom 28. März 2006 sowie Einvernahme vom 3. Mai 2006). Aus den Akten geht hervor, dass die Ehefrau sich Kinder wünschte. Als sie im August 2002 schwanger wurde, wollte der Beschwerdeführer, dass sie das Kind abtreibt. Zur Begründung brachte er vor, sie könnten sich ein Kind finanziell nicht leisten, weil er arbeitslos sei.</w:t>
      </w:r>
    </w:p>
    <w:p>
      <w:r>
        <w:rPr>
          <w:b/>
        </w:rPr>
        <w:t>E. 8.1</w:t>
      </w:r>
    </w:p>
    <w:p>
      <w:r>
        <w:t>Das Argument der angeblich fehlenden Finanzen für den Unterhalt eines Kindes vermag aus verschiedenen Gründen nicht zu überzeugen. Zunächst einmal steht es im Widerspruch zu den Aussagen der damaligen Ehefrau. Diese wünschte sich Kinder und versuchte sich deshalb der Abtreibung zu widersetzen. Sie konnte das Argument, sie könnten sich ein Kind finanziell nicht leisten, nicht verstehen und sie willigte nur mit Widerwillen in die Abtreibung ein. Weiter führte sie aus, sie habe nicht sparen können, da "wir unser Geld nach Nigeria schickten zu seiner Familie, um die Ausbildung seiner vier Schwestern zu finanzieren. [...] Rückwirkend muss ich sagen, dass er während unserer Ehe aus finanzieller Sicht das Maximum aus mir herausholte" (vgl. die Befragung der Ex-Ehefrau vom 3. Mai 2006 S. 3). Zudem reiste der Beschwerdeführer jedes Jahr mehrmals nach Nigeria (Befragung der Ex-Ehefrau S. 4 sowie Stellungnahme des Beschwerdeführers vom 13. Oktober 2004), was ebenfalls einen grossen finanziellen Aufwand bedeutete. Aufgrund dessen liegt der Schluss nahe, dass es nicht an den finanziellen Mitteln für den Unterhalt des Kindes mit der Schweizerin fehlte. Vielmehr ist davon auszugehen, dass der Beschwerdeführer seinen Lebensmittelpunkt nicht bzw. nicht mehr bei der Schweizer Ehefrau hatte. Die Tatsache, dass er just zu dem Zeitpunkt auf die Abtreibung des ehelichen Kindes drängte, als er gemäss seinen Vorbringen (spätestens) von der Schwangerschaft der Nigerianerin erfuhr, deutet ebenfalls darauf hin, dass dem Beschwerdeführer der Wille zu einer tatsächlichen Ehegemeinschaft mit der Schweizer Ehefrau fehlte und dass von seiner Warte aus die Ehe bereits längere Zeit vor der Schwangerschaft der Ehefrau nicht mehr intakt und stabil im Sinne von Art. 27 BüG gewesen war.</w:t>
      </w:r>
    </w:p>
    <w:p>
      <w:r>
        <w:rPr>
          <w:b/>
        </w:rPr>
        <w:t>E. 8.2</w:t>
      </w:r>
    </w:p>
    <w:p>
      <w:r>
        <w:t>Im Weiteren bringt der Beschwerdeführer vor, die Nigerianerin nur aus Verantwortung dem Sohn gegenüber geheiratet zu haben. Auch hiermit vermag der Beschwerdeführer nicht zu überzeugen. Aus der diametral entgegengesetzten Haltung des Beschwerdeführers zu den beiden von ihm innerhalb eines halben Jahres gezeugten Kindern sowie den späteren Ereignissen wird deutlich, dass er die Beziehung zur Nigerianerin als wichtiger ansah als seine Ehe mit der Schweizerin. Auch hierin ist ein Indiz dafür zu sehen, dass die Ehe mit der Schweizerin bereits seit längerer Zeit vor der Einbürgerung - mindestens seit dem Zeitpunkt der Zeugung des Kindes in Nigeria - nicht mehr stabil und intakt im Sinne von Art. 27 BüG gewesen sein kann. In die gleiche Richtung deutet auch die Tatsache, dass der Beschwerdeführer sich überhaupt auf die Beziehung mit der Nigerianerin eingelassen hat, obwohl er wusste, welche Verpflichtungen er ihr und den beiden Familien gegenüber damit eingeht.</w:t>
      </w:r>
    </w:p>
    <w:p>
      <w:r>
        <w:rPr>
          <w:b/>
        </w:rPr>
        <w:t>E. 8.3</w:t>
      </w:r>
    </w:p>
    <w:p>
      <w:r>
        <w:t>Ein weiteres Indiz für die prekäre Situation in der Ehe stellt die unterschiedliche Auffassung von Partnerschaft der beiden Ehegatten dar. Gemäss den Angaben der Ehefrau anlässlich der Einvernahme am 3. Mai 2006 war sie oft alleine. Einerseits traf der Beschwerdeführer sich häufig mit Kollegen, andererseits unternahm er, wie bereits erwähnt, häufig Reisen nach Nigeria, um sich um seine Familie zu kümmern. Auch während eines gemeinsamen Aufenthaltes in Nigeria liess er seine Ehefrau alleine. Die Ehefrau wohnte bei einer Tante des Beschwerdeführers, er selbst, angeblich aus Sicherheitsgründen, im Hotel, welches von der Ehefrau finanziert wurde. Diese Vorbringen hat der Beschwerdeführer nicht bestritten (vgl. Stellungnahme vom 29. März 2007). Wann genau diese gemeinsame Reise stattfand, lässt sich aus den Akten nicht eruieren; die Angaben der Ex-Ehefrau auf S. 3 und S. 5 des Einvernahmeprotokolls vom 3. Mai 2006 sind widersprüchlich. Fest steht lediglich, dass die Reise vor 2002 stattgefunden hat, so dass auch hier ein Indiz vorliegt, dass lange vor der Unterzeichnung der Erklärung betreffend eheliche Gemeinschaft am 3. Juni 2002 keine stabile Ehegemeinschaft mehr bestand.</w:t>
      </w:r>
    </w:p>
    <w:p>
      <w:r>
        <w:rPr>
          <w:b/>
        </w:rPr>
        <w:t>E. 8.4</w:t>
      </w:r>
    </w:p>
    <w:p>
      <w:r>
        <w:t>In ihrer Verfügung führte die Vorinstanz in Ziffer 4 an, dass das Vorgehen des Beschwerdeführers - Eheschliessung mit einer um 8½ Jahre älteren Schweizerin, anschliessend Rückzug des Asylgesuches - ein Indiz dafür sei, dass es ihm bei seiner Heirat in erster Linie um die Sicherung des Aufenthaltsrechts in der Schweiz gegangen sei. Zu dieser Schlussfolgerung nimmt der Beschwerdeführer nicht ausdrücklich Stellung. Über die Vorbringen im Asylverfahren wurde wegen des Rückzugs nicht entschieden, so dass über die Aussichten des Asylgesuches nichts bekannt ist. Allerdings fällt auf, dass der Beschwerdeführer in den Jahren nach seiner Eheschliessung regelmässig in sein Heimatland reiste, in das Land also, aus dem er noch kurze Zeit zuvor geflüchtet war. Die Argumentation der Vorinstanz ist damit nicht zu beanstanden, wonach die Ehe mit einer Schweizer Bürgerin nicht nur um der Ehe willen, sondern auch aus anderen Gründen eingegangen wurde. Dieser Schluss drängt sich insbesondere im Kontext des weiteren Verlaufs der Ehe auf.</w:t>
      </w:r>
    </w:p>
    <w:p>
      <w:r>
        <w:rPr>
          <w:b/>
        </w:rPr>
        <w:t>E. 9</w:t>
      </w:r>
    </w:p>
    <w:p>
      <w:r>
        <w:t>Aus diesen Erwägungen folgt, dass es zahlreiche Indizien gibt, die darauf hindeuten, dass die Ehe bereits vor dem eine Ehekrise auslösenden Ereignis (Abtreibung) nicht mehr als stabil und intakt angesehen werden kann. Daran ändert auch die Tatsache nichts, dass die Behauptung, die Ehe sei erst mit der Abtreibung zerbrochen, in der Wahrnehmung der Ehefrau richtig ist, da es ebenso entscheidend ist, ob auch auf Seiten des anderen Ehepartners ein auf die Zukunft gerichteter Ehewille gegeben ist (vgl. das Urteil des Bundesgerichtes 5A.11/2003 vom 31. Juli 2003 E. 3.3.1). Zudem hat der Beschwerdeführer - nur zwei oder drei Monate nach der erleichterten Einbürgerung - bewusst den Bruch mit seiner Ehefrau riskiert, indem er entgegen dem Wunsch der Ehefrau nach Kindern und trotz ihres Sträubens auf einer Abtreibung bestand.</w:t>
      </w:r>
    </w:p>
    <w:p>
      <w:r>
        <w:rPr>
          <w:b/>
        </w:rPr>
        <w:t>E. 10.1</w:t>
      </w:r>
    </w:p>
    <w:p>
      <w:r>
        <w:t>Im Weiteren macht der Beschwerdeführer geltend, er habe zum Zeitpunkt der Erklärung betreffend eheliche Gemeinschaft bzw. der erleichterten Einbürgerung von der Schwangerschaft der Nigerianerin nichts gewusst. Die eheliche Gemeinschaft sei zu diesem Zeitpunkt intakt gewesen. In Bezug auf den Zeitpunkt, wann der Beschwerdeführer von der Schwangerschaft der Nigerianerin erfahren hat, machte er im Laufe des Verfahrens unterschiedliche Angaben: In der Stellungnahme vom 30. März 2006 führte er aus, dass er erst nach der Scheidung von seiner Schweizer Ehefrau davon erfahren habe, dass er einen Sohn habe. In der Beschwerdeschrift hingegen macht er geltend, dass die Nigerianerin ihm von der Schwangerschaft erst nach der 14. Schwangerschaftswoche erzählt habe, als eine Abtreibung nicht mehr möglich gewesen sei (Ziffer 10). Die Mitteilung habe er bekommen, nachdem ihm seine Schweizer Ehefrau gesagt habe, dass sie schwanger sei (Ziffer 6). Wann genau der Beschwerdeführer von der Schwangerschaft erfahren hat, ist für das vorliegende Verfahren nur insofern relevant, als davon auszugehen ist, dass er diese Information erst nach der erleichterten Einbürgerung erhalten hat. Von Bedeutung ist vorliegend jedoch, dass der der Beschwerdeführer diesbezüglich unrichtige Angaben gemacht hat.</w:t>
      </w:r>
    </w:p>
    <w:p>
      <w:r>
        <w:rPr>
          <w:b/>
        </w:rPr>
        <w:t>E. 10.2</w:t>
      </w:r>
    </w:p>
    <w:p>
      <w:r>
        <w:t>Die Behauptung, die Nigerianerin habe wohlweislich bis nach der 14. Schwangerschaftswoche - ausgehend von der Geburt am 28. Januar 2003 also Ende Juli oder im August 2002 - mit der Mitteilung gewartet, da von diesem Zeitpunkt an eine Abtreibung nicht mehr möglich gewesen sei, muss als Schutzbehauptung angesehen werden, weil in Nigeria die Abtreibung, egal zu welchem Zeitpunkt der Schwangerschaft, verboten ist, ausser die Handlung sei notwendig, um das Leben der Frau zu retten (vgl. etwa: United Nations, Consideration of reports submitted by States parties under article 18 of the Convention on the Elimination of All Forms of Discrimination against Women, Sixth periodic report of States parties, Nigeria, datiert vom 5. Oktober 2006, Ziffer 12.4.1, S. 81, im Internet auf der Seite www.unhcr.org oder auch: ACCORD [Austrian Centre for Country of Origin &amp; Asylum Research and Documentation] Anfragebeantwortung vom 6. Juli 2007 im Internet zu finden unter www.ecoi.net &gt; Nigeria, beide Seiten besucht am 11. Juni 2008).</w:t>
      </w:r>
    </w:p>
    <w:p>
      <w:r>
        <w:rPr>
          <w:b/>
        </w:rPr>
        <w:t>E. 10.3</w:t>
      </w:r>
    </w:p>
    <w:p>
      <w:r>
        <w:t>Diese Erwägungen zeigen auf, dass der Beschwerdeführer im vorliegenden Verfahren unzutreffende Angaben gemacht hat. Dieser Umstand führt dazu, weiteren Aussagen mit Vorbehalt zu begegnen. Zu diesen Vorbringen gehört der Hinweis des Beschwerdeführers, er habe (noch) keine Kinder haben wollen, und er habe die Schwangerschaft(en) nicht gewollt. Dieser Hinweis kann nur als Ausrede angesehen werden, da es nicht zuletzt am Beschwerdeführer selbst gelegen hätte, die beiden Schwangerschaften durch geeignete Vorkehren zu verhindern, insbesondere jene ausserhalb der Ehe. Auch hier muss nochmals auf die unterschiedliche Haltung des Beschwerdeführers zu den beiden von ihm gezeugten Kindern hingewiesen werden: Beim ehelichen Kind drängte er auf eine Abtreibung. Hingegen heiratete er später die Mutter des ausserehelichen Kindes. Die Behauptung, es habe sich bei der Beziehung zur Nigerianerin um eine einmalige Begegnung gehandelt, überzeugt deshalb nicht. Zudem passt der weitere Verlauf - Mitteilung der Schwangerschaft, Eheschliessung auf Druck der Familien - nicht zu der anonymen Situation eines "One-Night-Stand". Auch aufgrund der zahlreichen Reisen des Beschwerdeführers nach Nigeria in Verbindung mit dem erwähnten weiteren Verlauf der Beziehung zur Nigerianerin liegt der Schluss nahe, dass der Beschwerdeführer diese bereits seit einiger Zeit kannte und mit ihr eine Beziehung unterhielt.</w:t>
      </w:r>
    </w:p>
    <w:p>
      <w:r>
        <w:rPr>
          <w:b/>
        </w:rPr>
        <w:t>E. 10.4</w:t>
      </w:r>
    </w:p>
    <w:p>
      <w:r>
        <w:t>Mit dem Eingehen einer ausserehelichen Beziehung hat der Beschwerdeführer noch vor der Unterzeichnung der Erklärung betreffend eheliche Gemeinschaft und der erleichterten Einbürgerung bewusst in einer Art gehandelt, die nur nachvollziehbar ist, wenn davon ausgegangen wird, dass aus seiner Sicht seine Ehe nur noch formell bestand. Dies umso mehr, als er diese Beziehung in seinem Herkunftsland Nigeria eingegangen ist, einem Land, dessen Gesellschaft feste moralische Normen hat und Verstösse dagegen streng ahndet. Er musste sich dabei bewusst sein, dass er gegenüber der Frau grosse Verpflichtungen einging, die, wie sich später zeigte, von beiden Familien eingefordert wurden (vgl. Stellungnahme vom 29. März 2007 S. 2 sowie Beschwerdeschrift Ziffer 7).</w:t>
      </w:r>
    </w:p>
    <w:p>
      <w:r>
        <w:rPr>
          <w:b/>
        </w:rPr>
        <w:t>E. 11</w:t>
      </w:r>
    </w:p>
    <w:p>
      <w:r>
        <w:t>Aus diesen Erwägungen folgt, dass der Beschwerdeführer bereits vor der Erklärung betreffend die eheliche Gemeinschaft durch die aussereheliche Beziehung deutlich gemacht hat, dass bei ihm der Wille zu einer zukunftsgerichteten ehelichen Gemeinschaft mit der Schweizerin nicht (mehr) vorhanden war. Er hat durch die aussereheliche Beziehung die Ehe bewusst aufs Spiel gesetzt hat. Diese Tatsache war für die Einbürgerungsbehörde von Bedeutung, da, wäre sie bekannt gewesen, die erleichterte Einbürgerung nicht verfügt worden wäre (vgl. die Vernehmlassung der Vorinstanz vom 12. September 2007 S. 2).</w:t>
      </w:r>
    </w:p>
    <w:p>
      <w:r>
        <w:rPr>
          <w:b/>
        </w:rPr>
        <w:t>E. 12</w:t>
      </w:r>
    </w:p>
    <w:p>
      <w:r>
        <w:t>Gemäss bundesgerichtlicher Rechtsprechung genügt jedoch allein die Tatsache, dass die Voraussetzungen für die erleichterte Einbürgerung zum Zeitpunkt der Verfügung nicht gegeben waren, nicht, um die Einbürgerung nichtig zu erklären. Vielmehr muss der Betroffene falsche Angaben gemacht oder wichtige Tatsachen verheimlicht haben, so dass er den Vorwurf auf sich zieht, es unterlassen zu haben, die Einbürgerungsbehörde über eine erhebliche Tatsache zu informieren (BGE 130 II 482 E. 2 S. 484). Angesichts der Tatsache, dass der Beschwerdeführer weder der Einbürgerungsbehörden noch seiner Schweizer Ehefrau die Beziehung mit der Nigerianerin offenlegte, ist davon auszugehen, dass er sich sehr wohl bewusst war, dass eine solche Handlung in der Schweiz nicht toleriert würde. Indem er die Beziehung und die ihm aufgrund des kulturellen Hintergrundes daraus erwachsenen Verpflichtungen den Einbürgerungsbehörden vorenthielt, hat er diese bewusst im falschen Glauben gelassen, die eheliche Gemeinschaft sei intakt und stabil. Er muss sich deshalb den Vorwurf gefallen lassen, es unterlassen zu haben, die Behörde über eine erhebliche Tatsache zu informieren.</w:t>
      </w:r>
    </w:p>
    <w:p>
      <w:r>
        <w:rPr>
          <w:b/>
        </w:rPr>
        <w:t>E. 13</w:t>
      </w:r>
    </w:p>
    <w:p>
      <w:r>
        <w:t>Zusammenfassend ist festzustellen, dass der Beschwerdeführer die von der Vorinstanz gezogenen Schlussfolgerungen nicht zu entkräften vermochte. Es ist davon auszugehen, dass er einerseits seine Ehe zumindest teilweise für ein Aufenthaltsrecht in der Schweiz instrumentalisierte, und dass andererseits die Stabilität seiner ehelichen Lebensgemeinschaft bereits während des Einbürgerungsverfahrens erheblich erschüttert war und diese Situation nach der erfolgten Einbürgerung am 12. Juni 2002 zur Trennung und späteren Scheidung der Eheleute führte. Indem er am 3. Juni 2002 die Erklärung, wonach die Ehe stabil und intakt sei, unterzeichnete, hat er bewusst unzutreffende Angaben gemacht und sich somit die erleichterte Einbürgerung im Sinne von Art. 41 BüG erschlichen.</w:t>
      </w:r>
    </w:p>
    <w:p>
      <w:r>
        <w:rPr>
          <w:b/>
        </w:rPr>
        <w:t>E. 14</w:t>
      </w:r>
    </w:p>
    <w:p>
      <w:r>
        <w:t>Die vorinstanzliche Verfügung vom 10. Mai 2007 ist somit im Ergebnis als rechtmässig und angemessen zu bestätigen (Art. 49 VwVG) und die Beschwerde infolgedessen abzuweisen.</w:t>
      </w:r>
    </w:p>
    <w:p>
      <w:r>
        <w:rPr>
          <w:b/>
        </w:rPr>
        <w:t>E. 15</w:t>
      </w:r>
    </w:p>
    <w:p>
      <w:r>
        <w:t>Bei diesem Ausgang des Verfahrens sind die Kosten dem Beschwerdeführer aufzuerlegen (Art. 63 Abs. 1 VwVG).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