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C-3965/2014 vom 20. April 2015</w:t>
      </w:r>
    </w:p>
    <w:p>
      <w:r>
        <w:t>Bundesverwaltungsgericht, 2015-04-20, FR</w:t>
      </w:r>
    </w:p>
    <w:p>
      <w:r>
        <w:rPr>
          <w:b/>
        </w:rPr>
        <w:t xml:space="preserve">Quelle: </w:t>
      </w:r>
      <w:r>
        <w:t>https://mcp.opencaselaw.ch/entscheid/bvger_C-3965_2014</w:t>
      </w:r>
    </w:p>
    <w:p>
      <w:r>
        <w:t>FR: TAF C-3965/2014 du 20 avril 2015</w:t>
      </w:r>
    </w:p>
    <w:p>
      <w:r>
        <w:t>IT: TAF C-3965/2014 del 20 aprile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évènements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puisque l'intéressée a été mis au bénéfice de la naturalisation facilitée le 11 avril 2011, soit après l'entrée en vigueur du nouveau droit le 1er mars 2011, sont réalisées. En effet, la naturalisation facilitée accordée à la recourante le 11 avril 2011 a été annulée par l'autorité inférieure en date du 18 juin 2014, soit avant l'échéance du délai péremptoire prévu par la disposition précitée, avec l'assentiment de l'autorité cantonale compétente. En outre, le délai relatif de deux ans à compter du jour où l'ODM a pris connaissance des faits déterminants est également respecté (art. 41 al. 1bis LN), l'autorité de première instance ayant été informée du divorce de l'intéressée en date du 20 septembre 2013.</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conclu mariage le 28 décembre 2001. La prénommée a déposé une demande de naturalisation facilitée en date du 15 septembre 2007 et le 14 février 2011, les époux ont signé une déclaration selon laquelle ils vivaient en communauté conjugale effective et stable. Par décision du 11 avril 2011, l'ODM a accordé la naturalisation facilitée à A._______. Les époux A._______ et B._______ se sont définitivement séparés le 4 avril 2012 au plus tard. Ils ont introduit une requête commune de divorce respectivement le 31 mai et le 3 juin 2013 et par jugement du 19 août 2013, devenu définitif et exécutoire le 23 août 2013, le Président du Tribunal civil de l'arrondissement de X._______ a prononcé leur divorce. 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LN. Le court laps de temps séparant la déclaration commune (le 14 février 2011), l'octroi de la naturalisation facilitée (11 avril 2011), la séparation des époux (le 4 avril 2012) et le dépôt d'une requête commune de divorce (respectivement le 31 mai et le 3 juin 2013)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moins d'un an plus tard (cf. consid. 4.3 supra).</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la recourante a essentiellement fait valoir que la fin de son union conjugale était la conséquence de son refus de faire un faux témoignage afin d'appuyer les dires de son époux dans le cadre d'un prétendu brigandage de son kiosque.</w:t>
      </w:r>
    </w:p>
    <w:p>
      <w:r>
        <w:rPr>
          <w:b/>
        </w:rPr>
        <w:t>E. 7.1.1</w:t>
      </w:r>
    </w:p>
    <w:p>
      <w:r>
        <w:t>Il ressort des pièces du dossier que par ordonnance pénale du 15 novembre 2011, B._______ a été condamné pour tentative d'escroquerie, induction de la justice en erreur et tentative d'instigation à faux témoignage, au motif qu'il avait prétendu avoir été victime d'un brigandage en raison de sa situation financière précaire. Par ailleurs, lors de son audition par la police cantonale vaudoise le 17 février 2014, le prénommé a admis avoir voulu inciter son épouse à faire un faux témoignage, en ajoutant que ce comportement avait causé des conflits au sein du couple.</w:t>
      </w:r>
    </w:p>
    <w:p>
      <w:r>
        <w:rPr>
          <w:b/>
        </w:rPr>
        <w:t>E. 7.1.2</w:t>
      </w:r>
    </w:p>
    <w:p>
      <w:r>
        <w:t>Cela étant, B._______ a alerté la police, en affirmant avoir fait l'objet d'un brigandage en date du 15 septembre 2010 et il a admis avoir inventé l'agression en date du 14 octobre 2010 (cf. l'ordonnance pénale susmentionnée). Les faits qui, selon les affirmations de la recourante, ont joué un rôle essentiel dans la dégradation de son union conjugale se sont donc déroulés plus de quatre mois avant la signature de la déclaration de vie commune et plus de six mois avant la décision de naturalisation facilitée. Dans ces conditions, le comportement de B._______ en lien avec le brigandage dont il a prétendument fait l'objet et le refus de la recourante d'appuyer les dires de son mari ne sauraient constituer des événements extraordinaires survenus après l'octroi de la naturalisation facilitée susceptible d'expliquer une dégradation aussi rapide du lien conjugal.</w:t>
      </w:r>
    </w:p>
    <w:p>
      <w:r>
        <w:rPr>
          <w:b/>
        </w:rPr>
        <w:t>E. 7.1.3</w:t>
      </w:r>
    </w:p>
    <w:p>
      <w:r>
        <w:t>En outre, le Tribunal ne saurait suivre la thèse de la recourante selon laquelle les tensions causées par son refus de faire un faux témoignage en automne 2010 ne permettaient pas de retenir que la communauté conjugale qu'elle formait avec B._______ n'était plus stable dès ce moment-là déjà (cf. le mémoire de recours p. 4 pt. 1). Il ressort en effet des pièces du dossier que B._______ a mis la recourante à la porte suite à son refus de faire une fausse déclaration à la police (cf. notamment le courrier de l'intéressée du 8 novembre 2013). En outre, les deux époux s'accordent à dire que les événements survenus en automne 2010 ont causé des conflits importants au sein du couple et joué un rôle déterminant dans la dégradation de leur union conjugale (cf. par exemple l'audition de l'époux en date du 17 février 2014 p. 5 et le courrier de la recourante du 8 novembre 2013 p. 2 pt. 4). Compte tenu des éléments qui précèdent, force est de constater que la communauté conjugale formée par les époux A._______ et B._______ ne pouvait plus être qualifiée de stable et orientée vers l'avenir suite aux évènements survenus en automne 2010.</w:t>
      </w:r>
    </w:p>
    <w:p>
      <w:r>
        <w:rPr>
          <w:b/>
        </w:rPr>
        <w:t>E. 7.1.4</w:t>
      </w:r>
    </w:p>
    <w:p>
      <w:r>
        <w:t>A ce sujet, il importe également de noter que si B._______ a certes confirmé, lors de son audition par la police cantonale vaudoise en date du 17 février 2014, que lors de la signature de la déclaration de vie commune, son union conjugale avec la recourante était stable, il a toutefois également précisé que par "stable" il entendait que "durant ce laps de temps, il n'y avait plus de vie de couple, un simple bonjour le matin (...)" (cf. le procès-verbal de l'audition p. 3). Contrairement aux allégations de la recourante, les déclarations de son ex-conjoint confirment ainsi l'appréciation du Tribunal selon laquelle l'union formée par les époux A._______ et B._______ ne présentait plus l'intensité et la stabilité requises lors de la signature de la déclaration de vie commune et au moment de la décision de naturalisation facilitée.</w:t>
      </w:r>
    </w:p>
    <w:p>
      <w:r>
        <w:rPr>
          <w:b/>
        </w:rPr>
        <w:t>E. 7.2</w:t>
      </w:r>
    </w:p>
    <w:p>
      <w:r>
        <w:t>Le fait que les intéressés ont tenté une réconciliation en automne 2011 et n'ont décidé de se séparer définitivement qu'en mars 2012 (cf. le courrier de la recourante du 8 novembre 2013) ne saurait modifier cette appréciation. A ce sujet, il sied tout au plus de rappeler que ce qui est déterminant pour l'octroi de la naturalisation facilitée fondée sur l'art. 27 LN, c'est l'existence d'une communauté conjugale effective, stable et tournée vers l'avenir au moment du dépôt de la requête ainsi qu'à la date de la décision de naturalisation, une réconciliation intervenue postérieurement n'étant à cet égard d'aucun effet (cf. l'arrêt du Tribunal administratif fédéral C-6260/2013 du 17 novembre 2014 consid. 6.4 in fine). Or, comme relevé plus haut, il ressort des pièces du dossier que lorsque l'autorité intimée a accordé la naturalisation facilitée à la recourante le 11 avril 2011 et au moment de la signature de la déclaration commune, les époux rencontraient déjà des problèmes conjugaux importants depuis plusieurs mois et leur union conjugale ne pouvait plus être qualifiée de stable et tournée vers l'avenir.</w:t>
      </w:r>
    </w:p>
    <w:p>
      <w:r>
        <w:rPr>
          <w:b/>
        </w:rPr>
        <w:t>E. 7.3</w:t>
      </w:r>
    </w:p>
    <w:p>
      <w:r>
        <w:t>En conclusion, force est de constater que les éléments avancés par la recourante ne sauraient être considérés comme des évènements extraordinaires survenus postérieurement à sa naturalisation susceptibles d'expliquer la dégradation rapide de l'union conjugale.</w:t>
      </w:r>
    </w:p>
    <w:p>
      <w:r>
        <w:rPr>
          <w:b/>
        </w:rPr>
        <w:t>E. 7.4</w:t>
      </w:r>
    </w:p>
    <w:p>
      <w:r>
        <w:t>L'intéressée a également insisté sur le fait que la fin de sa communauté conjugale avec B._______ ne lui était pas imputable, dès lors qu'on ne saurait lui reprocher d'avoir refusé de faire un faux témoignage pour son époux, en ajoutant qu'elle avait tout mis en oeuvre pour sauver son couple. Il importe toutefois de relever à ce propos que les causes de la désunion ne sont pas déterminantes en l'occurrence, dès lors qu'elles n'étaient pas postérieures à l'octroi de la naturalisation facilitée et que la recourante devait avoir conscience de la gravité des difficultés conjugales au moment de la signature de la déclaration de vie commune ainsi que de l'octroi de la naturalisation facilitée (dans le même sens, cf. l'arrêt du Tribunal administratif fédéral C-53/2011 du 15 février 2013 consid. 8.1 in fine).</w:t>
      </w:r>
    </w:p>
    <w:p>
      <w:r>
        <w:rPr>
          <w:b/>
        </w:rPr>
        <w:t>E. 7.5</w:t>
      </w:r>
    </w:p>
    <w:p>
      <w:r>
        <w:t>La recourante n'a en effet pas non plus rendu vraisemblable avoir ignoré la gravité de ses problèmes de couple au moment où elle a signé, le 14 février 2011, la déclaration aux termes de laquelle elle affirmait vivre avec son époux sous la forme d'une communauté effective et stable. Le Tribunal estime au contraire que compte tenu du fait que les deux époux s'accordent à dire que les événements survenus en automne 2010 ont causé des tensions importantes au sein du couple qui ont notamment amené B._______ à mettre son épouse à la porte et des précisions apportées par le prénommé au sujet de la qualité de leur union au moment de la signature de la déclaration de vie commune lors de son audition par la police cantonale vaudoise (cf. consid. 7.1.4 supra), la recourante devait avoir conscience de l'importance de leurs difficultés conjugales lorsqu'elle a confirmé former une communauté conjugale stable et orientée vers l'avenir le 14 février 2011.</w:t>
      </w:r>
    </w:p>
    <w:p>
      <w:r>
        <w:rPr>
          <w:b/>
        </w:rPr>
        <w:t>E. 7.6</w:t>
      </w:r>
    </w:p>
    <w:p>
      <w:r>
        <w:t>Enfin, c'est à bon droit que l'autorité inférieure a observé que les arguments avancés par la recourante tirés de sa bonne intégration en Suisse et de sa vie commune avec un ressortissant suisse étaient sans pertinence pour l'issue du présent litige, dès lors que celui-ci est limité au seul examen des conditions dans lesquelles l'intéressée a obtenu la naturalisation facilitée (cf. l'arrêt du Tribunal fédéral 1C_363/2011 du 12 janvier 2012 consid. 4.3).</w:t>
      </w:r>
    </w:p>
    <w:p>
      <w:r>
        <w:rPr>
          <w:b/>
        </w:rPr>
        <w:t>E. 7.7</w:t>
      </w:r>
    </w:p>
    <w:p>
      <w:r>
        <w:t>Ainsi, à défaut d'éléments convaincants apportés par la recourante, le Tribunal est d'avis qu'il y a lieu de s'en tenir à la présomption de fait, fondée sur l'enchaînement chronologique rapide des évènements, selon laquelle l'union formée par les époux A._______ et B._______ ne présentait plus l'intensité et la stabilité requises lors de la signature de la déclaration de vie commune et au moment de la décision de naturalisation facilitée.</w:t>
      </w:r>
    </w:p>
    <w:p>
      <w:r>
        <w:rPr>
          <w:b/>
        </w:rPr>
        <w:t>E. 8</w:t>
      </w:r>
    </w:p>
    <w:p>
      <w:r>
        <w:t>En vertu de l'art. 41 al. 3 LN, sauf décision expresse, l'annulation fait également perdre la nationalité suisse aux membres de la famille qui l'ont acquise en vertu de la décision annulée. Cela étant, dans sa décision du 18 juin 2014, l'autorité inférieure a précisé que la décision d'annulation de la naturalisation facilitée ne s'étendait pas à la fille de la recourante. En outre, il ne ressort pas du dossier que la recourante aurait eu, depuis l'obtention de sa naturalisation facilitée, un autre enfant et l'intéressée n'a par ailleurs fait valoir aucun grief spécifique s'agissant de ce point du dispositif.</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Or, les arguments avancés par la recourante pour contester la décision de l'instance inférieure du 18 juin 2014 ne sont pas susceptibles de justifier une telle exception (cf. l'arrêt du Tribunal administratif fédéral C-5500/2013 du 1er décembre 2014 consid. 12 et la référence citée).</w:t>
      </w:r>
    </w:p>
    <w:p>
      <w:r>
        <w:rPr>
          <w:b/>
        </w:rPr>
        <w:t>E. 10</w:t>
      </w:r>
    </w:p>
    <w:p>
      <w:r>
        <w:t>Il ressort de ce qui précède que, par sa décision du 18 juin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