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C-3957/2009 vom 30. Juni 2011</w:t>
      </w:r>
    </w:p>
    <w:p>
      <w:r>
        <w:t>Bundesverwaltungsgericht, 2011-06-30, DE</w:t>
      </w:r>
    </w:p>
    <w:p>
      <w:r>
        <w:rPr>
          <w:b/>
        </w:rPr>
        <w:t xml:space="preserve">Quelle: </w:t>
      </w:r>
      <w:r>
        <w:t>https://mcp.opencaselaw.ch/entscheid/bvger_C-3957_2009</w:t>
      </w:r>
    </w:p>
    <w:p>
      <w:r>
        <w:t>FR: TAF C-3957/2009 du 30 juin 2011</w:t>
      </w:r>
    </w:p>
    <w:p>
      <w:r>
        <w:t>IT: TAF C-3957/2009 del 30 giugno 2011</w:t>
      </w:r>
    </w:p>
    <w:p>
      <w:pPr>
        <w:pStyle w:val="Heading2"/>
      </w:pPr>
      <w:r>
        <w:t>Regeste</w:t>
      </w:r>
    </w:p>
    <w:p>
      <w:r>
        <w:t>Rentenanspruch</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w:t>
      </w:r>
    </w:p>
    <w:p>
      <w:r>
        <w:rPr>
          <w:b/>
        </w:rPr>
        <w:t>E. 1.3</w:t>
      </w:r>
    </w:p>
    <w:p>
      <w:r>
        <w:t>Die Beschwerde wurde frist- und formgerecht eingereicht (Art. 60 ATSG und 52 VwVG). Da auch der Kostenvorschuss unter den vorliegenden Umständen als rechtzeitig geleistet erachtet werden kann (vgl. act. 19), ist auf die Beschwerde einzutreten.</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Der Beschwerdeführer ist kosovarischer Staatsangehöriger und dort ansässig. Somit ist zwischenstaatlich zu klären, welches Recht anwend­bar ist. Nach dem Zerfall der Föderativen Volksrepublik Jugoslawien blieben zunächst die Bestimmungen des Abkommens zwischen der Schweizeri­schen Eidgenossenschaft und der Föderativen Volksrepublik Jugoslawien über Sozialversicherung vom 8. Juni 1962 (SR 0.831.109.818.1; im Folgenden: Abkommen) für alle Staatsangehörigen des ehemaligen Jugoslawiens anwendbar (vgl. BGE 126 V 198 E. 2b, BGE 122 V 381 E. 1 mit Hinweisen). Zwischenzeitlich sind die mit Kroatien, Slowenien und Mazedonien neu abgeschlossenen Abkommen über Soziale Sicherheit in Kraft getreten; ein mit Serbien vereinbartes Abkommen ist noch nicht ratifiziert. Mit dem Kosovo wird das Abkommen seit dem 1. April 2010 nicht mehr weitergeführt. Für den Beschwerdeführer als Bürger des Kosovos findet demnach das Abkommen jedenfalls insoweit Anwendung, als Sachverhalte zu beurteilen sind, die sich vor dem 1. April 2010 ereignet haben (vgl. aber Urteil BVGer C-4828/2010 vom 7. März 2011 E. 5.4). Nach Art. 2 des Abkommens stehen die Staatsangehörigen der Vertragsstaaten in ihren Rechten und Pflichten aus den in Art. 1 genannten Rechtsvorschriften, zu welchen die schweizerische Bundesgesetzgebung über die IV gehört, einander gleich, soweit nichts anderes bestimmt ist. Vorliegend kommen keine abweichenden staatsvertraglichen Bestimmungen zur Anwendung. Die Frage ob, und gegebenenfalls ab wann Anspruch auf Leistungen der IV besteht, bestimmt sich daher aufgrund der schweizerischen Rechtsvorschriften (vgl. auch BGE 130 V 253 E. 2.4; AHI-Praxis 1996 S. 177 E. 1).</w:t>
      </w:r>
    </w:p>
    <w:p>
      <w:r>
        <w:rPr>
          <w:b/>
        </w:rPr>
        <w:t>E. 2.3</w:t>
      </w:r>
    </w:p>
    <w:p>
      <w:r>
        <w:t>Weil in zeitlicher Hinsicht grundsätzlich diejenigen Rechtssätze massgebend sind, die bei der Erfüllung des zu Rechtsfolgen führenden Tatbestandes Geltung haben, und weil ferner die Gerichte bei der Beur­teilung eines Falles grundsätzlich auf den bis zum Zeitpunkt des an­gefochtenen Verwaltungsaktes, hier der Verfügung vom 7. April 2009, ein­getretenen Sachverhalt abstellen (BGE 130 V 329, BGE 129 V 4 E. 1.2 mit Hinweisen), sind die ab 1. Januar 2003 geltenden Bestimmungen des ATSG anwendbar. Das IVG ist in der Fassung vom 6. Oktober 2006 und die IVV in der Fassung vom 28. September 2007 (je 5. IV-Revision) anwendbar.</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3.3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4</w:t>
      </w:r>
    </w:p>
    <w:p>
      <w:r>
        <w:t>Im vorliegenden Verfahren ist in der Hauptsache streitig und vom Bun­desverwaltungsgericht zu prüfen, ob die IV-Stelle den Rentenantrag des Beschwerdeführers zu Recht abgewiesen hat. Zunächst sind jedoch die zur Beurteilung der Streitsache massgebenden gesetzlichen Grundlagen und die von der Rechtsprechung entwickelten Grundsätze darzulegen.</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Viertelsrenten werden allerdings gemäss Art. 29 Abs. 4 IVG (bzw. Art. 28 Abs. 1ter aIVG; Fassung gemäss 2. IVG-Revision vom 9. Oktober 1996, in Kraft vom 1. Januar 1988 - 31. Dezember 2007) nur an Versicherte ausbezahlt, die ihren gewöhnlichen Aufenthalt im Sinne von Art. 13 ATSG in der Schweiz haben (vgl. auch Art. 8 Bst. e des schweizerisch-jugos­lawischen Sozialversicherungsabkommens). Nach der Rechtsprechung des Eidgenössischen Versicherungsgerichts (heute: Bundesgericht) stellt Art. 28 Abs. 1ter aIVG nicht eine blosse Auszahlungsvorschrift, sondern eine besondere Anspruchsvoraussetzung dar (BGE 121 V 264 E. 6c).</w:t>
      </w:r>
    </w:p>
    <w:p>
      <w:r>
        <w:rPr>
          <w:b/>
        </w:rPr>
        <w:t>E. 4.3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28a Abs. 1 IVG).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4.5</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130 V 97 E. 3.2 mit Hinweisen, BGE 113 V 28 E. 4a, BGE 111 V 239 E. 2a).</w:t>
      </w:r>
    </w:p>
    <w:p>
      <w:r>
        <w:rPr>
          <w:b/>
        </w:rPr>
        <w:t>E. 4.6</w:t>
      </w:r>
    </w:p>
    <w:p>
      <w:r>
        <w:t>Hat die versicherte Person den Versicherungsfall vorsätzlich oder bei vorsätzlicher Ausübung eines Verbrechens oder Vergehens herbeigeführt oder verschlimmert, so können ihr die Geldleistungen vorübergehend oder dauernd gekürzt oder in schweren Fällen verweigert werden. Befindet sich die versicherte Person im Straf- oder Massnahme­vollzug, so kann während dieser Zeit die Auszahlung von Geldleistungen mit Erwerbsersatzcharakter ganz oder teilweise eingestellt werden (Art. 21 Abs. 1 und Abs. 5 ATSG).</w:t>
      </w:r>
    </w:p>
    <w:p>
      <w:r>
        <w:rPr>
          <w:b/>
        </w:rPr>
        <w:t>E. 5</w:t>
      </w:r>
    </w:p>
    <w:p>
      <w:r>
        <w:t>Der Beschwerdeführer macht sinngemäss geltend, sein Gesundheitszustand habe sich verschlechtert, sodass er keine Tätigkeit ausüben könne.</w:t>
      </w:r>
    </w:p>
    <w:p>
      <w:r>
        <w:rPr>
          <w:b/>
        </w:rPr>
        <w:t>E. 5.1</w:t>
      </w:r>
    </w:p>
    <w:p>
      <w:r>
        <w:t>In den Akten finden sich folgende medizinischen Beurteilungen.</w:t>
      </w:r>
    </w:p>
    <w:p>
      <w:r>
        <w:rPr>
          <w:b/>
        </w:rPr>
        <w:t>E. 5.1.1</w:t>
      </w:r>
    </w:p>
    <w:p>
      <w:r>
        <w:t>Im sehr ausführlichen forensischen Gutachten vom 30. April 2005 (72 Seiten), welches für das Strafgerichtsverfahren erstellt wurde, stellte Dr. C._______, Facharzt für Psychiatrie und Psychotherapie FMH, Forensik, einerseits die Diagnose ICD-10 F 65.9 (nicht näher bezeichnete Störung der Sexualpräferenz). Andererseits hätten sich im Deliktzeitraum (bis April 2003) Schuldgefühle entwickelt, die zu einer Anpassungsstörung mit Störungen der Gefühle und im Sozialverhalten (ICD-10 F 43.25) geführt hätten. Im Anschluss an die polizeilichen und gerichtlichen Untersuchungen ab August 2004 habe sich eine längerdauernde reaktive Anpassungsstörung entwickelt (ICD-10 F 43.21; act. IV/61 S. 50). Der Psychiater stellte ausserdem fest, dass sich weder für den Deliktzeitraum noch für den Begutachtungszeitraum Hinweise für ein psychiatrisches Geschehen, beispielsweise eine Erkrankung aus dem Formenkreis der Psychosen ergab (S. 60, S. 63). Die Zurechnungsfähigkeit des Exploranden wurde als nicht vermindert beurteilt (S. 61).</w:t>
      </w:r>
    </w:p>
    <w:p>
      <w:r>
        <w:rPr>
          <w:b/>
        </w:rPr>
        <w:t>E. 5.1.2</w:t>
      </w:r>
    </w:p>
    <w:p>
      <w:r>
        <w:t>Die im Rahmen des Strafvollzugs behandelnde Psychologin und Psychotherapeutin D._______ hielt in ihrem Zwischenbericht vom 21. November 2006 (act. IV/64) fest, sie habe den Versicherten in der laufenden Therapie (seit Mai 2006) als stark eingeengt auf seine körperlichen Beschwerden und mitunter nahezu wahnhaft erlebt. Die aktuelle Medikamentation (Schlafmittel, Antidepressivum, Neuroleptikum) habe diesbezüglich eine Beruhigung gebracht. Im Therapiebericht vom 29. Juni 2007 (act. IV/65) führte die Therapeutin unter Wiederholung der früher gestellten Diagnose aus, sie habe den Patienten in der laufenden Therapie weiterhin eingeengt auf seine körperlichen Beschwerden erlebt, allerdings nicht mehr so ausgeprägt wie zu Beginn der Therapie. Die damals sehr im Vordergrund stehenden körperlichen Beschwerden (Atemstörungen, Schlafstörungen, Schwindel, etc.) hätten sich im aktuellen Berichtzeitraum deutlich verbessert, in den letzten Wochen aber wieder erneut zugenommen. Sowohl die drohende Ausweisung aus der Schweiz als auch die Erkrankung der Mutter im Kosovo hätten zu deutlich stärkeren psychosomatischen Beschwerden geführt. Seit April 2007 arbeite er in der Küche der Strafanstalt und sei mit dieser Arbeit sehr zufrieden. Er werde weiter medikamentös, hauptsächlich antidepressiv, behandelt.</w:t>
      </w:r>
    </w:p>
    <w:p>
      <w:r>
        <w:rPr>
          <w:b/>
        </w:rPr>
        <w:t>E. 5.1.3</w:t>
      </w:r>
    </w:p>
    <w:p>
      <w:r>
        <w:t>Med. pract. E._______ (Oberarzt Forensischer Dienst V._______) stellte am 17. Juli 2007 zu Handen der IV W._______ fest, beim Versicherten bestehe wegen einer somatoformen autonomen Funktionsstörung (Herz- und Kreislaufsystem, Atmungssystem, ICD-10 F 45.37) eine Arbeitsunfähigkeit von mindestens 20%, für die Tätigkeit als Kellner von 40% seit September 2006 bis auf Weiteres. Der Gesundheitszustand sei besserungsfähig (act. IV/7). Etwa von September bis Mitte Dezember 2006 habe beim Versicherten eine wahnhafte depressive Störung mit somatischem Syndrom (ICD-10 F 32.3) bestanden. Unter längerfristiger Behandlung mit einem Neuroleptikum und einem Antidepressivum sei eine vollständige Remission der wahnhaft-depressiven Symptomatik gelungen. Der Patient klage zunehmend über das subjektive Gefühl körperlicher Schwäche und rascher Erschöpfbarkeit, vor allem jedoch belaste ihn eine "Atmungsstörung", insbesondere bei - auch geringer - Belastung. Dane­ben habe er Extremitätenschmerzen, verspüre zeitweilig Zittern in den Händen oder Beinen, sacke dabei mit den Knien ein. Er sei häufig schwindlig, und habe das Gefühl, sein Gehirn "schlage im Kopf hin und her", mache dabei knackende Geräusche". Indessen imponiere der Patient psychopathologisch kaum auffällig. Im inhaltlichen Denken bestünden keine Anhaltspunkte für das Vorliegen von Wahnsymptomen. Die Beschreibungen des Patienten liessen zwar an ein leibhalluzinatorisches Erleben denken, in der Untersuchungssituation entstehe jedoch eher der Eindruck eines histrionisch gefärbten Anbietens vermeintlicher körperlicher Beschwerden ohne psychotischen Hintergrund. Antrieb und Psychomotorik seien in den Untersuchungssituationen unauffällig; in Alltagssituationen, sowohl im Rah­men der Arbeit als auch bei Freizeitaktivitäten, falle der Patient immer wieder auf mit heftigem Zittern sowie Hyperventilation. Im Affekt sei er freundlich, durchgängig leicht niedergestimmt, bedrückt, punktuell auch verzweifelt (bei ungünstiger äusserer Lebenssituation), die emotionale Schwingungsfähigkeit sei jedoch erhalten. Es bestehe keine akute Selbst- oder Fremdgefährdung. Der Arzt empfahl die weitere antidepressive medikamentöse sowie die Fortsetzung der psychiatrisch-psychotherapeutischen Behandlung. Er ging davon aus, dass das psychiatrische Beschwerdebild des Patienten auf die ungünstige biographische Entwicklung zurückzuführen und primär situativ bedingt sei. Bei veränderten äusseren Umständen, wie Haftentlassung und Klärung der familiären Situation werde eine spürbare Besserung des gegenwärtigen Krankheitsbildes eintreten. Es seien derzeit keine Anzeichen dafür zu erkennen, dass es sich um einen dauerhaften, bzw. zunehmenden Krankheitsprozess handle.</w:t>
      </w:r>
    </w:p>
    <w:p>
      <w:r>
        <w:rPr>
          <w:b/>
        </w:rPr>
        <w:t>E. 5.1.4</w:t>
      </w:r>
    </w:p>
    <w:p>
      <w:r>
        <w:t>Dem Bericht von Dr. F._______, Neuropsychiater, S._______ (Kosovo), vom 1. April 2008, ist die Diagnose ICD-10 F 20.0 (Paranoide Schizophrenie) sowie eine aktuelle medikamentöse Behandlung (Neurolytikum, Benzodazepin) sowie eine Arbeitsunfähigkeit von 100% zu entnehmen (act. IV/21). Am 24. Juli 2008 hielt derselbe Arzt an derselben Diagnose und einer vollen Arbeitsunfähigkeit des Patienten fest, bei angepasster Medikation. Es findet sich weiter der Hinweis, der Patient nehme seine [medikamentöse] Therapie nicht regelmässig (act. IV/30).</w:t>
      </w:r>
    </w:p>
    <w:p>
      <w:r>
        <w:rPr>
          <w:b/>
        </w:rPr>
        <w:t>E. 5.1.5</w:t>
      </w:r>
    </w:p>
    <w:p>
      <w:r>
        <w:t>In seiner medizinischen Epikrise vom 30. Juli 2008 (act. IV/31) bezog sich der Neuropsychiater Dr. G._______ auf die beiden Berichte der neuropsychiatrischen Klinik H._______ in S._______ (oben hievor). Gemäss Anamnese sei der Patient vor fünf Jahren erkrankt und während vier Jahren in der Schweiz medikamentös behandelt worden. Vor einem Jahr sei er aus der Schweiz zurückgekehrt. Mit Verschlechterung des Gesundheitszustands habe er sich [im Kosovo] in Behandlung begeben und sei seit einigen Monaten in ambulanter Behandlung. In neurologischer Sicht klage er über Kopf- und Nackenschmerzen, zitternde Hände, Schwindel und Gleichgewichtsstörungen. Psychiatrisch werden Denk- und Wahrneh­mungsstörungen, mangelnde Kritikfähigkeit und aggressive Entladungen festgestellt. Es handle sich um ein chronifiziertes Zustandsbild mit kurz dauernder Verbesserung. Der Schlafrhythmus sei gestört. Als Diagnose hielt Dr. G._______ eine paranoide Psychose F 20.0 fest und führte aus, der Patient müsse kontinuierlich antipsychotisch therapiert und psychiatrisch betreut werden. Er sei zu 100% arbeitsunfähig.</w:t>
      </w:r>
    </w:p>
    <w:p>
      <w:r>
        <w:rPr>
          <w:b/>
        </w:rPr>
        <w:t>E. 5.1.6</w:t>
      </w:r>
    </w:p>
    <w:p>
      <w:r>
        <w:t>Gestützt auf die Berichte des Psychiaters und Psychotherapeuten E._______ der V._______ Psychiatrischen Dienste sowie des ersten Berichts von Dr. F._______ stellte die Neurologin, Psychiaterin und Psychotherapeutin Dr. I._______ vom RAD T._______ am 13. Juni 2008 fest, die Dokumentation entspreche nicht den Anforderungen an die derzeitige Schweizer Gutachtenpraxis in Sachen somatoforme autonome Störung, weshalb eine psychiatrische Begutachtung in der Schweiz erforderlich sei (act. IV/24). Gestützt auf die weiteren Akten aus dem Kosovo folgerte Dr. I.________ am 3. Oktober 2008, der Fall sei inzwischen ausreichend dokumentiert. Es handle sich um eine paranoide Schizophrenie, mittlerweile bestehe ein chronifizierter Zustand. Es liege eine chronische, fortschreitende, schwere psychiatrische Erkrankung im Sinne der IV-Ge­setzgebung vor. Der Beginn der Psychose sei auf den 1. September 2006 festzusetzen. Der Versicherte sei sowohl in seiner angestammten wie auch in einer angepassten Tätigkeit zu 100% arbeitsunfähig (act. IV/44).</w:t>
      </w:r>
    </w:p>
    <w:p>
      <w:r>
        <w:rPr>
          <w:b/>
        </w:rPr>
        <w:t>E. 5.1.7</w:t>
      </w:r>
    </w:p>
    <w:p>
      <w:r>
        <w:t>Nachdem die IV-Stelle in der Folge auch die medizinischen und therapeutischen Akten aus dem Straf- und Vollzugsverfahren eingeholt hatte, nahm Dr. J._______, FMH für Psychiatrie und Psychotherapie, vom RAD T._______ am 3. Februar 2009 abschliessend Stellung (act. IV/73). Er führte aus, es liege ein ausgesprochen sorgfältiges Gutachten von Dr. C._______ vor (oben 5.1.1), ab August 2004 habe eine längerdauernde reaktive depressive Anpassungsstörung vorgelegen. Aus dem Gutachten würden hingegen nicht die geringsten Zeichen eines Leidens aus dem Formenkreis der Schizophrenie oder der paranoiden Störungen in einem weiteren Sinne hervorgehen. Auch die vom Psychiater E._______ erhobenen Befunde (oben E. 5.1.3) liessen nirgends Symptome erkennen, die einen dauerhaften Einfluss auf die Arbeitsfähigkeit haben könnten. Die im Bericht festgestellte Teilarbeitsunfähigkeit sei nicht nachvollziehbar. Unter Bezugnahme auf den Bericht von Dr. G._______ (oben E. 5.1.5) stellte er fest, die Verschlüsselung F. 20.0 mit "Paranoide Psychose" sei unklar, da dies ein wesentlich weiterer Begriff sei als die zur F 20.0 gehörende paranoide Schizophrenie. Den Beschreibungen aus dem Kosovo würde die Krankheitsvorgeschichte fehlen. Das Auftreten einer paranoiden Schizophrenie sei hier - in Berücksichtigung der drei Jahre früher erstellten Begutachtung ohne jegliche diesbezügliche Anzeichen - äusserst unwahrscheinlich. Bei Männern im Alter des Beschwerdeführers könnten viel eher endogene Depressionen als paranoide Schizophrenien ausbrechen. Es sei durchaus möglich, dass beim Beschwerdeführer derartige depressive Phasen aufgetreten seien, auch dass sie sich chronifiziert hätten. Er schloss, die Arztberichte aus S._______ seien zu ungenau, um abschliessend zu beurteilen, ob eine invaliditätsrelevante psychische Gesundheitsbeeinträchtigung bzw. Arbeitseinschränkung vorliege. Er hielt deshalb an der schon von Dr. I._______ festgestellten Notwendigkeit einer Begutachtung durch einen besonders gewieften Schweizer Psychiater fest und schlug vor, dieser könnte - aufgrund der vorliegenden Einreisesperre - die Begutachtung vor Ort im Kosovo vornehmen.</w:t>
      </w:r>
    </w:p>
    <w:p>
      <w:r>
        <w:rPr>
          <w:b/>
        </w:rPr>
        <w:t>E. 5.2</w:t>
      </w:r>
    </w:p>
    <w:p>
      <w:r>
        <w:t>In Berücksichtigung der medizinischen Akten und der sehr ausführlichen Analyse des RAD-Psychiaters ist vorliegend festzustellen, dass sich der Gesundheitszustand des Beschwerdeführers - entgegen der abweichenden und diesbezüglich nicht begründeten Auffassung der Vorinstanz (vgl. act. IV/76) - aufgrund der Akten nicht ermitteln lässt. Es bleibt offen, ob die in der Schweiz während des Strafvollzugs vom damals behandelnden Arzt und der behandelnden Psychotherapeutin festgestellten gesundheitlichen Einschränkungen sich mit Beendigung des Strafvollzugs verbessert haben, wie der Gefängnispsychiater in seiner Stellungnahme vermutete, oder der Gesundheitszustand sich verschlechtert hat, wie die behandelnden Ärzte im Kosovo beschreiben und der Beschwerdeführer behauptet. Diesbezüglich ist Dr. J._______ zuzustimmen, dass diese Ärzte kaum genügend über die vollständige Krankenvorgeschichte informiert sein dürften, um eine sachgerechte Beurteilung vornehmen zu können. Ebenfalls zu wenig geklärt ist, ob und inwieweit die in der Schweiz begonnene Therapie (medikamentös und Psychotherapie), welche zur Weiterführung empfohlen wurde, tatsächlich weitergeführt wurde. Keinerlei Hinweise finden sich schliesslich zu allenfalls relevanten psychischen Auswirkungen der strafrechtlichen Verurteilung, wie der erzwungenen Rückkehr in den Kosovo nach langjährigem Aufenthalt in der Schweiz oder der gesellschaftlichen und familiären Situation.</w:t>
      </w:r>
    </w:p>
    <w:p>
      <w:r>
        <w:rPr>
          <w:b/>
        </w:rPr>
        <w:t>E. 5.3</w:t>
      </w:r>
    </w:p>
    <w:p>
      <w:r>
        <w:t>Demnach ist es unerlässlich, den Gesundheitszustand des Beschwerdeführers bzw. seine (verbleibende) Erwerbsfähigkeit sowie einen allfälligen Beginn der Einschränkung und deren Dauer mittels einer psychiatrischen Begutachtung gemäss Schweizer Rechtsauffassung (vgl. BGE 125 V 351 E. 3a sowie oben E. 4.4) zu ermitteln. Der Gutachter wird sich zudem dazu äussern müssen, ob eine allfällig festgestellte invaliditätsrelevante Gesundheitseinschränkung in einem Zusammenhang mit den begangenen Delikten steht, und wenn ja, in welchem Umfang. Die Vorinstanz hat anschliessend zu prüfen, ob ein allfälliger Anspruch gestützt auf Art. 21 Abs. 1 und Abs. 5 ATSG vorübergehend oder dauernd zu kürzen oder zu verweigern ist (siehe oben E. 4.6).</w:t>
      </w:r>
    </w:p>
    <w:p>
      <w:r>
        <w:rPr>
          <w:b/>
        </w:rPr>
        <w:t>E. 5.4</w:t>
      </w:r>
    </w:p>
    <w:p>
      <w:r>
        <w:t>Unter diesen Umständen verletzt die Verfügung vom 7. April 2009 Bundesrecht und ist deshalb aufzuheben. Die Angelegenheit ist an die Vorinstanz zurückzuweisen, damit diese den Sachverhalt - trotz der vorliegend erschwerten Bedingungen (Einreisesperre) - vollständig ermittelt und anschliessend neu über einen allfälligen Rentenanspruch verfügt. Bezüglich der Organisation der Begutachtung ist die Vorinstanz einerseits auf das Urteil C-7817/2009 des Bundesverwaltungsgerichts vom 23. Juni 2010 betreffend die Durchführung einer psychiatrischen Begutachtung eines Versicherten mit Einreisesperre sowie andererseits auf den Vorschlag des RAD, die Begutachtung durch einen Schweizer Psychiater im Kosovo durchführen zu lassen, zu verweisen.</w:t>
      </w:r>
    </w:p>
    <w:p>
      <w:r>
        <w:rPr>
          <w:b/>
        </w:rPr>
        <w:t>E. 5.5</w:t>
      </w:r>
    </w:p>
    <w:p>
      <w:r>
        <w:t>Der Vollständigkeit halber bleibt zu ergänzen, dass unter den vorliegenden Umständen nicht über die beschwerdeweise beantragten Kinderrenten entschieden werden kann, da diese Renten einem allfälligen Rentenanspruch folgen (vgl. Art. 35 IVG i.V.m. Art. 25 Abs. 1 und 4 AHVG). Soweit der Beschwerdeführer eine Rente für seine Ehefrau (Zusatzrente zu seiner Invalidenrente) beantragt, ist anzumerken, dass gemäss dem vorliegend anwendbaren Recht (oben E. 2.3) kein solcher Zusatzrentenanspruch mehr besteht (vgl. Art. 34 Abs. 1 aIVG, aufgehoben per 1. Januar 2004 [AS 2003 3853]).</w:t>
      </w:r>
    </w:p>
    <w:p>
      <w:r>
        <w:rPr>
          <w:b/>
        </w:rPr>
        <w:t>E. 6</w:t>
      </w:r>
    </w:p>
    <w:p>
      <w:r>
        <w:t>Zu befinden bleibt über die Verfahrenskosten und eine allfällige Partei­entschädigung.</w:t>
      </w:r>
    </w:p>
    <w:p>
      <w:r>
        <w:rPr>
          <w:b/>
        </w:rPr>
        <w:t>E. 6.1</w:t>
      </w:r>
    </w:p>
    <w:p>
      <w:r>
        <w:t>Weder der unterliegenden Vorinstanz noch dem obsiegenden Beschwerdeführer sind Verfahrenskosten aufzuerlegen (Art. 63 Abs. 1 und 2 VwVG). Der geleistete Kostenvorschuss von Fr. 300.- ist dem Beschwerdeführer zurückzuerstatten.</w:t>
      </w:r>
    </w:p>
    <w:p>
      <w:r>
        <w:rPr>
          <w:b/>
        </w:rPr>
        <w:t>E. 6.2</w:t>
      </w:r>
    </w:p>
    <w:p>
      <w:r>
        <w:t>Der Beschwerdeführer hat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Da der Beschwerdeführer zu Beginn des Beschwerdeverfahrens von einem Rechtsanwalt vertreten wurde, sind ihm diesbezüglich Kosten entstanden. Da keine Kostennote eingereicht wurde, ist die Entschädigung aufgrund der Akten festzusetzen (vgl. Art. 14 Abs. 2 VGKE). Unter Berücksichtigung des als notwendig zu erachtenden und aktenkundigen Aufwandes des Rechtsanwaltes erscheint eine Entschädigung in Höhe von pauschal Fr. 600.-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