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C-3955/2014 vom 15. September 2015</w:t>
      </w:r>
    </w:p>
    <w:p>
      <w:r>
        <w:t>Bundesverwaltungsgericht, 2015-09-15, DE</w:t>
      </w:r>
    </w:p>
    <w:p>
      <w:r>
        <w:rPr>
          <w:b/>
        </w:rPr>
        <w:t xml:space="preserve">Quelle: </w:t>
      </w:r>
      <w:r>
        <w:t>https://mcp.opencaselaw.ch/entscheid/bvger_C-3955_2014</w:t>
      </w:r>
    </w:p>
    <w:p>
      <w:r>
        <w:t>FR: TAF C-3955/2014 du 15 septembre 2015</w:t>
      </w:r>
    </w:p>
    <w:p>
      <w:r>
        <w:t>IT: TAF C-3955/2014 del 15 settembre 2015</w:t>
      </w:r>
    </w:p>
    <w:p>
      <w:pPr>
        <w:pStyle w:val="Heading2"/>
      </w:pPr>
      <w:r>
        <w:t>Regeste</w:t>
      </w:r>
    </w:p>
    <w:p>
      <w:r>
        <w:t>Beiträge</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ist eine Vorinstanz im Sinne von Art. 33 Bst. d VGG (vgl. auch Art. 85bis Abs. 1 Bst. b des Bundesgesetzes vom 20. Dezember 1946 über die Alters- und Hinterlassenenversicherung [AHVG, SR 831.10]). Der Einspracheentscheid der Schweizerischen Aus-gleichskasse vom 19. Juni 2014 stellt eine Verfügung nach Art. 5 VwVG dar. Eine Ausnahme nach Art. 32 VGG liegt nicht vor. Das Bundesverwaltungsgericht ist zur Beurteilung der Beschwerde zuständig.</w:t>
      </w:r>
    </w:p>
    <w:p>
      <w:r>
        <w:rPr>
          <w:b/>
        </w:rPr>
        <w:t>E. 1.2</w:t>
      </w:r>
    </w:p>
    <w:p>
      <w:r>
        <w:t>Der Beschwerdeführer hat am vorinstanzlichen Verfahren teilgenommen, ist als Adressat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Der angefochtene Einspracheentscheid datiert vom 19. Juni 2014 und wurde dem Beschwerdeführer postalisch an seine Adresse in der Türkei zugestellt. Die Beschwerdeschrift wurde gemäss Poststempel am 10. Juli 2014 aufgegeben und ging in der Folge am 15. Juli 2014 beim Bundesverwaltungsgericht ein (BVGer act. 1). Die Beschwerde wurde somit fristgerecht innerhalb von dreissig Tagen nach Eröffnung des angefochtenen Einspracheentscheids eingereicht (Art. 60 ATSG).</w:t>
      </w:r>
    </w:p>
    <w:p>
      <w:r>
        <w:rPr>
          <w:b/>
        </w:rPr>
        <w:t>E. 1.4</w:t>
      </w:r>
    </w:p>
    <w:p>
      <w:r>
        <w:t>Die Beschwerde enthält sinngemäss einen Antrag und eine Begründung und wurde vom Beschwerdeführer unterschrieben. Der angefochtene Einspracheentscheid wurde beigelegt (BVGer act. 1, Beilage). Die Beschwerde wurde formgerecht eingereicht (Art. 52 Abs. 1 VwVG). Auf die Beschwerde ist deshalb (mit der Einschränkung gemäss E. 1.6 hiernach) einzutreten.</w:t>
      </w:r>
    </w:p>
    <w:p>
      <w:r>
        <w:rPr>
          <w:b/>
        </w:rPr>
        <w:t>E. 1.5</w:t>
      </w:r>
    </w:p>
    <w:p>
      <w:r>
        <w:t>Anfechtungsobjekt und damit Grenze der Überprüfungsbefugnis im Beschwerdeverfahren werden grundsätzlich durch die Verfügung bzw. durch den Einspracheentscheid im Verwaltungsverfahren bestimmt (BGE 133 II 30; BGE 122 V 36 E. 2a).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[BGer] 2A.121/2004 vom 16. März 2005 E. 2.1 und 2C_ 642/2007 vom 3. März 2008 E. 2.2).</w:t>
      </w:r>
    </w:p>
    <w:p>
      <w:r>
        <w:rPr>
          <w:b/>
        </w:rPr>
        <w:t>E. 1.6</w:t>
      </w:r>
    </w:p>
    <w:p>
      <w:r>
        <w:t>Im vorliegenden Fall bildet der die Verfügung der Vorinstanz vom 8. November 2013 (act. 5) bestätigende Einspracheentscheid vom 19. Juni 2014 (act. 12) das Anfechtungsobjekt. Streitig und zu prüfen ist nur der Anspruch des Beschwerdeführers, die zu seinen Gunsten an die schweizerische Alters- und Hinterlassenenversicherung entrichteten Beiträge an den türkischen Versicherungsträger überweisen zu lassen. Die vom Beschwerdeführer in der Beschwerde (BVGer act. 1; deutsche Übersetzung BVGer act. 3) aufgeworfene Frage nach dem Gesamtbetrag der geleisteten Versicherungsbeiträge geht über den so umrissenen, unmittelbaren Streitgegenstand hinaus, weshalb darauf nicht einzutreten ist. Die abgerechneten Einkommen können dem Auszug aus dem individuellen Konto vom 21. August 2014 (act. 16) in der Beilage entnommen werden.</w:t>
      </w:r>
    </w:p>
    <w:p>
      <w:r>
        <w:rPr>
          <w:b/>
        </w:rPr>
        <w:t>E. 2</w:t>
      </w:r>
    </w:p>
    <w:p>
      <w:r>
        <w:t>Zum Verfahren vor dem Bundesverwaltungsgericht ist Folgendes vorauszuschicken: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Auch aus dem Ausland stammende Beweismittel unterstehen der freien Beweiswürdigung des Gerichts (vgl. AHI-Praxis 1996, S.179; vgl. auch ZAK 1989 S. 320 E. 2; zum Grundsatz der freien Beweiswürdigung: BGE 125 V 351 E. 3a).</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BGer 8C_494/2013 vom 22. April 2014 E. 5.4.1).</w:t>
      </w:r>
    </w:p>
    <w:p>
      <w:r>
        <w:rPr>
          <w:b/>
        </w:rPr>
        <w:t>E. 3</w:t>
      </w:r>
    </w:p>
    <w:p>
      <w:r>
        <w:t>In materiellrechtlicher Hinsicht sind grundsätzlich diejenigen Rechtsvorschriften anwendbar, die bei Erfüllung des zu Rechtsfolgen führenden Sachverhalts Geltung haben (BGE 134 V 315 E. 1.2; BGE 130 V 329 E. 2.3).</w:t>
      </w:r>
    </w:p>
    <w:p>
      <w:r>
        <w:rPr>
          <w:b/>
        </w:rPr>
        <w:t>E. 3.1</w:t>
      </w:r>
    </w:p>
    <w:p>
      <w:r>
        <w:t>Der Beschwerdeführer ist türkischer Staatsangehöriger mit Wohnsitz in der Türkei, weshalb das Abkommen zwischen der Schweiz und der Republik Türkei über soziale Sicherheit vom 1. Mai 1969 (nachfolgend: Abkommen, SR 0.831.109.763.1) zur Anwendung gelangt. Nach Art. 2 Abs. 1 des Abkommens stehen die Staatsangehörigen der einen Vertragspartei sowie deren Angehörige und Hinterlassene, soweit diese ihre Rechte von den genannten Staatsangehörigen ableiten, in ihren Rechten und Pflichten aus der Gesetzgebung der anderen Vertragspartei den Staatsangehörigen dieser Vertragspartei gleich, soweit dieses Abkommen und sein Schlussprotokoll nichts anderes bestimmen. Die in Anwendung des Abkommens vorzulegenden Schriftstücke sind nach Art. 27 Abs. 1 entgegenzunehmen, wenn sie in den amtlichen Sprachen der Vertragsparteien abgefasst sind.</w:t>
      </w:r>
    </w:p>
    <w:p>
      <w:r>
        <w:rPr>
          <w:b/>
        </w:rPr>
        <w:t>E. 3.2</w:t>
      </w:r>
    </w:p>
    <w:p>
      <w:r>
        <w:t>Gemäss Art. 10a Abs. 1 des Abkommens können türkische Staatsangehörige verlangen,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 Wurden bei Ehepaaren zugunsten beider Gatten Beiträge an die schweizerische Alters- und Hinterlassenenversicherung entrichtet, so kann jeder Ehegatte einzeln die Überweisung der zu seinen Gunsten entrichteten Beiträge verlangen. Wurden die Beiträge der Ehefrau allein überwiesen, so beschränkt sich der Anspruch des Ehemannes auf eine einfache Rente der Alters-, Hinterlassenen- und Invalidenversicherung. Art. 10a Abs. 1 des Abkommens sieht lediglich eine Überweisung der an die schweizerische Alters- und Hinterlassenenversicherung entrichteten Beiträge vor. Eine Überweisung der an die Invalidenversicherung und die Erwerbsersatzordnung geleisteten Beiträge ist im Abkommen nicht vorgesehen.</w:t>
      </w:r>
    </w:p>
    <w:p>
      <w:r>
        <w:rPr>
          <w:b/>
        </w:rPr>
        <w:t>E. 3.3</w:t>
      </w:r>
    </w:p>
    <w:p>
      <w:r>
        <w:t>Türkische Staatsangehörige, deren Beiträge nach Art. 10a Abs. 1 an die türkische Sozialversicherung überwiesen wurden, sowie ihre Hinterlassenen können gegenüber der schweizerischen Alters-, Hinterlassenen- und Invalidenversicherung auf Grund dieser Beiträge keinerlei Ansprüche mehr geltend machen (Art. 10a Abs. 2 des Abkommens). Die Beiträge werden an die türkische Sozialversicherungsanstalt überwiesen, die sie an den nach türkischer Gesetzgebung zuständigen Versicherungsträger weiterleitet. Diese Beiträge und die entsprechenden Versicherungszeiten werden für den Erwerb des Anspruchs auf eine türkische Rente sowie für deren Berechnung den türkischen Beiträgen und Zeiten gleichgestellt. Ergibt sich aus der Überweisung der Beiträge für den Versicherten oder seine Hinterlassenen kein Vorteil aus der türkischen Rentenversicherung, so zahlt der zuständige Träger den Berechtigten die überwiesenen Beiträge aus (Art. 10a Abs. 3 des Abkommens). Eine eigentliche Rückvergütung der AHV-Beiträge direkt an den Beschwerdeführer selbst (anstelle einer Überweisung an die türkische Sozialversicherung) ist hingegen ausgeschlossen, nachdem mit der Republik Türkei eine zwischenstaatliche Vereinbarung im Sinne von Art. 1 der Verordnung vom 29. November 1995 über die Rückvergütung der von Ausländern an die Alters- und Hinterlassenenversicherung bezahlten Beiträge (RV-AHV; SR 831.131.12) besteht.</w:t>
      </w:r>
    </w:p>
    <w:p>
      <w:r>
        <w:rPr>
          <w:b/>
        </w:rPr>
        <w:t>E. 4</w:t>
      </w:r>
    </w:p>
    <w:p>
      <w:r>
        <w:t>Nach den vorinstanzlichen Akten hat sich der Beschwerdeführer am 17. Januar 2005 (Eingangsdatum) bei der IV-Stelle des Kantons B._______ zum Bezug von Leistungen der IV angemeldet (act. 9, Seite 2 ff.). Weiter ist aktenkundig, dass dem Beschwerdeführer von der IV mit Verfügung vom 14. Juli 2005 Berufsberatung und Abklärung der beruflichen Eingliederungsmöglichkeiten (act. 9, Seite 30 f.) gewährt wurde. Zudem wurde ihm von der IV mit Verfügung vom 26. September 2006 für die Dauer einer Eingliederungsmassnahme ein Taggeld (act. 9, Seite 26 ff.) gewährt. Für die Periode vom 24. April 2006 bis zum 18. Mai 2006 wurde ihm insgesamt ein Betrag von Fr. 2'517.15 überwiesen. Wie die Vorinstanz in der Vernehmlassung (BVGer act. 7) zutreffend geltend macht, handelt es sich bei der Berufsberatung, den Eingliederungsmassnahmen und dem Taggeld um Leistungen gemäss dem dritten Abschnitt des schweizerischen Bundesgesetzes vom 19. Juni 1959 über die Invalidenversicherung (IVG; SR 831.20). Die Vorinstanz hat das Überweisungsbegehren unter diesen Vorzeichen zu Recht abgewiesen (vgl. auch Urteil des BVGer C-4125/ 2013 vom 19. Mai 2015). Gemäss Art. 10a Abs. 1 des Abkommens können türkische Staatsangehörige nur dann verlangen, dass die zu ihren Gunsten an die schweizerische AHV entrichteten Beiträge an die türkische Sozialversicherung überwiesen werden, sofern ihnen noch keine Leistungen aus der schweizerischen AHV/IV gewährt worden sind. Diese Voraussetzung erfüllt der Beschwerdeführer nicht.</w:t>
      </w:r>
    </w:p>
    <w:p>
      <w:r>
        <w:rPr>
          <w:b/>
        </w:rPr>
        <w:t>E. 5</w:t>
      </w:r>
    </w:p>
    <w:p>
      <w:r>
        <w:t>Zusammenfassend ist somit festzuhalten, dass die entrichteten Beiträge an die AHV nicht an die türkische Sozialversicherung überwiesen werden können, nachdem der Beschwerdeführer von der IV nachweislichen Leistungen erhalten hat. Der angefochtene Einspracheentscheid erweist sich gestützt auf die obigen Erwägungen als rechtmässig und ist zu bestätigen. Die Beschwerde ist unbegründet und abzuweisen, soweit darauf einzutreten ist. Anzumerken bleibt, dass sich der Beschwerdeführer für allfällige weitere Auskünfte im Zusammenhang mit den geleisteten Beiträgen und den daraus resultierenden Ansprüchen an die Vorinstanz wenden kann, die ihrerseits nach Art. 27 ATSG zur Aufklärung und Beratung verpflichtet ist.</w:t>
      </w:r>
    </w:p>
    <w:p>
      <w:r>
        <w:rPr>
          <w:b/>
        </w:rPr>
        <w:t>E. 6</w:t>
      </w:r>
    </w:p>
    <w:p>
      <w:r>
        <w:t>Das Verfahren ist für die Parteien kostenlos (Art. 85bis Abs. 2 AHVG), so 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