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C-3954/2007 vom 15. Dezember 2009</w:t>
      </w:r>
    </w:p>
    <w:p>
      <w:r>
        <w:t>Bundesverwaltungsgericht, 2009-12-15, FR</w:t>
      </w:r>
    </w:p>
    <w:p>
      <w:r>
        <w:rPr>
          <w:b/>
        </w:rPr>
        <w:t xml:space="preserve">Quelle: </w:t>
      </w:r>
      <w:r>
        <w:t>https://mcp.opencaselaw.ch/entscheid/bvger_C-3954_2007</w:t>
      </w:r>
    </w:p>
    <w:p>
      <w:r>
        <w:t>FR: TAF C-3954/2007 du 15 décembre 2009</w:t>
      </w:r>
    </w:p>
    <w:p>
      <w:r>
        <w:t>IT: TAF C-3954/2007 del 15 dicembre 2009</w:t>
      </w:r>
    </w:p>
    <w:p>
      <w:pPr>
        <w:pStyle w:val="Heading2"/>
      </w:pPr>
      <w:r>
        <w:t>Regeste</w:t>
      </w:r>
    </w:p>
    <w:p>
      <w:r>
        <w:t>Assurance-invalidité (divers)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1.1</w:t>
      </w:r>
    </w:p>
    <w:p>
      <w:r>
        <w:t>Selon l'art. 37 LTAF, la procédure devant le Tribunal administratif fédéral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et les références). Les dispositions de la 5ème révision de la LAI entrées en vigueur le 1er janvier 2008 ne sont donc pas applicables et les dispositions citées ci-après sont celles en vigueur jusqu'au 31 décembre 2007.</w:t>
      </w:r>
    </w:p>
    <w:p>
      <w:r>
        <w:rPr>
          <w:b/>
        </w:rPr>
        <w:t>E. 4.1</w:t>
      </w:r>
    </w:p>
    <w:p>
      <w:r>
        <w:t>La recourante a présenté sa deuxième demande de rente le 15 novembre 2005, une précédente demande de rente ayant été rejetée par décision du 10 décembre 2004 entrée en force. 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A défaut d'apporter cette preuve préalable au nouvel examen du droit à la rente, l'affaire est liquidée sans autre examen par une décision de non-entrée en matière sujette à recours devant le tribunal compétent.</w:t>
      </w:r>
    </w:p>
    <w:p>
      <w:r>
        <w:rPr>
          <w:b/>
        </w:rPr>
        <w:t>E. 4.2</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rente avec les circonstances existantes au moment, cas échéant, de la décision de refus d'entrer en matière sur la nouvelle demande (arrêt du Tribunal fédéral I 187/05 du 11 mai 2006, voir ég. ATF 130 V 349 consid. 3.5).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arrêt du Tribunal fédéral I 597/05 du 8 janvier 2007). Ces principes, développés par la jurisprudence en relation avec la nouvelle demande de prestations (art. 87 al. 3 et 4 RAI), sont également applicables, par analogie, à la demande de révision (ATF 130 V 73 consid. 3, 109 V 264 consid. 3). En l'espèce le Tribunal de céans n'a pas à examiner la question du bien-fondé de l'entrée en matière de l'autorité inférieure du fait que celle-ci a finalement examiné au fond la deuxième demande de rente.</w:t>
      </w:r>
    </w:p>
    <w:p>
      <w:r>
        <w:rPr>
          <w:b/>
        </w:rPr>
        <w:t>E. 5</w:t>
      </w:r>
    </w:p>
    <w:p>
      <w:r>
        <w:t>La recourante a présenté sa deuxième demande de rente le 15 novembre 2005. En dérogation à l'art. 24 LPGA, l'art. 48 al. 2 LAI prévoit que si l'assuré présente sa demande de rente plus de douze mois après la naissance du droit, les prestations ne sont allouées que pour les douze mois précédant le dépôt de la demande. En l'espèce, vu la décision de l'OAIE du 10 décembre 2004 de rejet de prestations, le Tribunal peut se limiter à examiner si la recourante avait droit à une rente entre le 10 décembre 2004 et le 7 mai 2007, date de la décision attaquée, marquant la limite dans le temps du pouvoir d'examen de l'autorité de recours (ATF 130 V 445 consid. 1 et les références).</w:t>
      </w:r>
    </w:p>
    <w:p>
      <w:r>
        <w:rPr>
          <w:b/>
        </w:rPr>
        <w:t>E. 6</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La recourante a versé des cotisations à l'AVS/AI pendant plus d'une année au total et remplit donc la condition de la durée minimale de cotisations. Il reste à examiner si elle est invalide.</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pas applicable lorsque l'assuré est un ressortissant suisse ou un ressortissant de l'UE et y réside.</w:t>
      </w:r>
    </w:p>
    <w:p>
      <w:r>
        <w:rPr>
          <w:b/>
        </w:rPr>
        <w:t>E. 7.3</w:t>
      </w:r>
    </w:p>
    <w:p>
      <w:r>
        <w:t>Conformément à l'art. 29 al. 1 LAI, le droit à une rente prend naissance au plus tôt à la date dès laquelle l'assuré présente une incapacité de gain durable de 40% au moins (lettre a), ou l'assuré a présenté, en moyenne, une incapacité de travail de 40% au moins pendant une année sans interruption notable (lettre b).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RAI]), la lettre b si l'état de santé est labile, c'est-à-dire susceptible d'une amélioration ou d'une aggravation (ATF 111 V 21 consid. 2).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arrêt du Tribunal fédéral I 342/05 du 27 juillet 2005). Une incapacité de travail de 20 % doit être prise en compte pour le calcul de l'incapacité de travail moyenne selon l'art. 29 al. 1 let. b LAI (Jurisprudence et pratique administrative des autorités d'exécution de l'AVS/AI [Pratique VSI] 1998 p. 126 consid. 3c).</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w:t>
      </w:r>
    </w:p>
    <w:p>
      <w:r>
        <w:rPr>
          <w:b/>
        </w:rPr>
        <w:t>E. 8.1</w:t>
      </w:r>
    </w:p>
    <w:p>
      <w:r>
        <w:t>L'assurée a exercé en Suisse une activité de 1991 à 1998. De retour en Espagne, elle a exercé une activité de vendeuse dans un magasin de confection à plein temps du 2 novembre 2000 au 31 janvier 2002 jusqu'à sa fermeture, puis elle a exercé une activité à temps partiel dans le nettoyage. C'est au regard de cette dernière activité que l'OAIE a examiné la capacité de travail résiduelle de l'intéressée.</w:t>
      </w:r>
    </w:p>
    <w:p>
      <w:r>
        <w:rPr>
          <w:b/>
        </w:rPr>
        <w:t>E. 8.2</w:t>
      </w:r>
    </w:p>
    <w:p>
      <w:r>
        <w:t>La notion d'invalidité, dont il est question à l'art. 8 LPGA et à l'art. 4 LAI est de nature économique/juridique, établissant une incapacité de gain permanente ou probablement de longue durée, et non médicale (ATF 127 V 294 consid. 4b)bb, ATF 116 V 246 consid. 1b; Sozialversicherungsrecht Rechtsprechung [SVR] 2009 IV n° 8 p. 16).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8.3</w:t>
      </w:r>
    </w:p>
    <w:p>
      <w:r>
        <w:t>Selon la jurisprudence,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599/2004 du 28 juillet 2005 consid. 1.2).</w:t>
      </w:r>
    </w:p>
    <w:p>
      <w:r>
        <w:rPr>
          <w:b/>
        </w:rPr>
        <w:t>E. 9.1</w:t>
      </w:r>
    </w:p>
    <w:p>
      <w:r>
        <w:t>En l'espèce, l'intéressée présente, depuis 1999, des problèmes de nature psychologique nécessitant un suivi psychiatrique avec des épisodes de dépression grave dont elle ne se remet pas. Sur le plan physique elle est atteinte de cervicalgies, de fibromyalgie et d'arthrose aux membres supérieurs, notamment aux mains.</w:t>
      </w:r>
    </w:p>
    <w:p>
      <w:r>
        <w:rPr>
          <w:b/>
        </w:rPr>
        <w:t>E. 9.2</w:t>
      </w:r>
    </w:p>
    <w:p>
      <w:r>
        <w:t>A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10.1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w:t>
      </w:r>
    </w:p>
    <w:p>
      <w:r>
        <w:rPr>
          <w:b/>
        </w:rPr>
        <w:t>E. 10.2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ATF 130 II 425 consid. 2.1 et les références; arrêt du Tribunal fédéral 9C_859/2007 du 16 décembre 2008 consid. 5). Une telle manière de procéder ne viole pas le droit d'être entendu selon l'art. 29 al. 2 Cst. (SVR 2001 IV n° 10 p. 28).</w:t>
      </w:r>
    </w:p>
    <w:p>
      <w:r>
        <w:rPr>
          <w:b/>
        </w:rPr>
        <w:t>E. 10.3</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11.1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11.2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12</w:t>
      </w:r>
    </w:p>
    <w:p>
      <w:r>
        <w:t>En l'espèce, Il appert du rapport E 213 établi par la Sécurité sociale espagnole en date du 17 janvier 2006 un bon status général, une présentation soignée de la patiente, pas de constatation significative d'atteinte à la santé, une mobilité active conservée de la colonne vertébrale, une fonctionnalité conservée des membres supérieurs et inférieurs sans hypotrophie ni contractures musculaires, des douleurs subjectives de type fibromyalgique contrôlées avec des analgésiques simples, pas de déficit objectif fonctionnel aux niveaux tant axial qu'articulaire. Cette évaluation clinique de l'état de santé physique est plus favorable que celle du 15 novembre 2004 du Dr C._______. Toutefois, le rapport E 213 précité retient également, dans le diagnostic déterminant, une dépression chronifiée qui ne peut que faire référence au rapport psychiatrique du Dr E._______ du 19 octobre 2005 rappelant un traitement depuis mars 1999 pour initialement une dysthymie puis des épisodes de dépression majeure sans rémission complète et indiquant des symptômes d'anxiété, de tristesse, d'asthénie, d'anhédonie, d'insomnie partiellement traitée, d'irritabilité, de difficultés de concentration, de détérioration du cadre socio-professionnel. Le médecin du rapport E 213 a d'ailleurs relevé parallèlement à la présentation soignée de la patiente sa forte dépréciation d'elle-même, ce qui implique de relativiser la première approche que donne d'elle-même l'intéressée. Ces aspects psychologiques relevés et la fibromyalgie caractérisée par 16/18 points en date du 17 juin 2004 ne permettent pas, contrairement à la prise de position de la Dresse G._______ de l'OAIE, de considérer avec assurance, sans un examen psychiatrique, ce d'autant que les juridictions espagnoles se sont prononcées pour un état invalidant, que l'assurée ne présente pas une invalidité déterminante au sens de la LAI. Une expertise psychiatrique détaillée, ou du moins une appréciation d'un médecin de l'OAIE de spécialisation psychiatrique, vu l'ensemble du dossier et les atteintes principales à la santé de l'assurée de nature psychiatrique, manque dans le cadre de cette instruction (cf. les arrêts du Tribunal fédéral 9C_341/2007 du 16 novembre 2007 consid. 4.1 et I 211/06 du 22 février 2007 consid. 5.4.1) pour permettre au Tribunal de céans de se déterminer en pleine connaissance du cas. Il se justifie dès lors en application de l'art. 61 PA de renvoyer le dossier à l'autorité inférieure afin qu'elle ordonne une expertise psychiatrique en complément de l'instruction et qu'elle rende ensuite une nouvelle décision.</w:t>
      </w:r>
    </w:p>
    <w:p>
      <w:r>
        <w:rPr>
          <w:b/>
        </w:rPr>
        <w:t>E. 13</w:t>
      </w:r>
    </w:p>
    <w:p>
      <w:r>
        <w:t>Vu l'issue de la cause il n'est pas perçu de frais de procédure. La recourante ayant agi en étant représentée en cours de procédure à compter de novembre 2007, il lui est allouée une indemnité globale de dépens de Fr. 1'000.- à charge de l'autorité inférieure (art. 64 al. 1 PA et art. 7 ss du règlement du 21 février 2008 concernant les frais, dépens et indemnités fixés par le Tribunal administratif fédéral [FITAF, RS 173.320.2]), compte tenu de la difficulté de la cause et du volume du dossier ainsi que du travail effectué par le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