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C-3951/2010 vom 16. März 2011</w:t>
      </w:r>
    </w:p>
    <w:p>
      <w:r>
        <w:t>Bundesverwaltungsgericht, 2011-03-16, FR</w:t>
      </w:r>
    </w:p>
    <w:p>
      <w:r>
        <w:rPr>
          <w:b/>
        </w:rPr>
        <w:t xml:space="preserve">Quelle: </w:t>
      </w:r>
      <w:r>
        <w:t>https://mcp.opencaselaw.ch/entscheid/bvger_C-3951_2010</w:t>
      </w:r>
    </w:p>
    <w:p>
      <w:r>
        <w:t>FR: TAF C-3951/2010 du 16 mars 2011</w:t>
      </w:r>
    </w:p>
    <w:p>
      <w:r>
        <w:t>IT: TAF C-3951/2010 del 16 marzo 2011</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d'aide sociale et de prêts aux ressortissants suisses à l'étranger rendues par l'OFJ (qui constitue une unité de l'administration fédérale telle que définie à l'art. 33 let. d LTAF) sont susceptibles de recours au TAF (cf.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(cf. ATF 135 II 369 consid. 3.3).</w:t>
      </w:r>
    </w:p>
    <w:p>
      <w:r>
        <w:rPr>
          <w:b/>
        </w:rPr>
        <w:t>E. 3.1</w:t>
      </w:r>
    </w:p>
    <w:p>
      <w:r>
        <w:t>A teneur de l'art. 1 LAPE,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w:t>
      </w:r>
    </w:p>
    <w:p>
      <w:r>
        <w:rPr>
          <w:b/>
        </w:rPr>
        <w:t>E. 3.2</w:t>
      </w:r>
    </w:p>
    <w:p>
      <w:r>
        <w:t>Les dispositions de la LAPE prévoient deux formes principales d'assistance, soit la prise en charge dans le pays d'accueil des besoins vitaux d'un Suisse de l'étranger (aide sociale à l'étranger), soit la prise en charge des frais de rapa­triement de cette personne (cf. art. 8 à 11 LAPE ; Message du Conseil fédéral concernant un projet de loi fédérale sur l'assistance des Suisse de l'étranger du 6 septembre 1972, in: FF 1972 II 540ss, plus spéc. p. 549 ad ch. 32). Les prestations d'aide sociale à l'étranger sont allouées à titre périodique (prestations périodiques) ou à titre unique (prestations uniques). Alors que les premières sont destinées à couvrir des dépenses périodiques, tels les frais courants (argent du ménage), de logement, d'assurances et de transport, les secondes servent à financer une dépense unique (cf. art. 4, 6 et 10 de l'ordonnance du 4 novembre 2009 sur l'aide sociale et les prêts alloués aux ressortissants suisses à l'étranger (OAPE, RS 852.11).</w:t>
      </w:r>
    </w:p>
    <w:p>
      <w:r>
        <w:rPr>
          <w:b/>
        </w:rPr>
        <w:t>E. 4.1</w:t>
      </w:r>
    </w:p>
    <w:p>
      <w:r>
        <w:t>Les doubles-nationaux dont la nationalité étrangère est pré­pondérante ne sont, en règle générale, pas mis au bénéfice d'une aide (art. 6 LAPE). Conformément à l'art. 2 al. 1 OAPE, lorsqu'un double-national pré­sente une demande de prestations d'aide sociale, l'OFJ statue d'abord sur la nationalité prépondérante. Pour ce faire, il prend en compte : a. les circonstances qui ont entraîné l'acquisition de la nationalité étrangère par le requérant; b. l'Etat où il a résidé pendant l'enfance et la formation; c. la durée du séjour dans l'Etat de résidence actuel; d. les rapports qu'il entretient avec la Suisse. Lorsqu'il y a urgence au sens de l'art. 25 OAPE (besoin d'une aide so­ciale d'urgence), la nationalité suisse est considérée comme pré­pondérante (cf. art. 2 al. 2 OAPE).</w:t>
      </w:r>
    </w:p>
    <w:p>
      <w:r>
        <w:rPr>
          <w:b/>
        </w:rPr>
        <w:t>E. 4.2</w:t>
      </w:r>
    </w:p>
    <w:p>
      <w:r>
        <w:t>Ainsi, selon l'art 6 LAPE, la Suisse n'accorde en principe aucune aide lorsque la nationalité étrangère est prépondérante. Comme le révèle l'énoncé de cette dernière disposition, des excep­tions à ce principe sont toutefois envisageables. Il reste que ni la loi, ni l'ordonnance ne définissent les critères applicables à cet égard. Le lé­gislateur voulait en fait prévenir des cas de rigueur et des injustices résultant d'une application stricte de la loi.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(cf. Max Imboden / René A. Rhinow, Schweizerische Verwal­tungsrechtssprechung, Band I: Allgemeiner Teil, Bâle / Francfort-sur-le-Main 1986, n° 37 B, p. 226 ss). Selon la pratique développée par le Tribunal de céans, l'aide ne doit être accordée à des requérants dont la nationalité étrangère est prépondérante que dans des cas parti­culièrement graves, lorsque le refus d'assistance serait choquant, au vu de l'ensemble des circons­tances (cf. notamment arrêt du Tribunal administratif fédéral C-5076/2009 du 24 mars 2010 consid. 6.2 et jurisprudence citée).</w:t>
      </w:r>
    </w:p>
    <w:p>
      <w:r>
        <w:rPr>
          <w:b/>
        </w:rPr>
        <w:t>E. 5</w:t>
      </w:r>
    </w:p>
    <w:p>
      <w:r>
        <w:t>En l'espèce, l'OFJ a retenu que la nationalité slovène de A._______ était prépondérante, ce qui l'excluait du champ d'application de la LAPE. Cette appréciation n'est pas critiquable. Il convient de relever en effet que la prénommée est née en Slovénie et y a vécu jusqu'à l'âge de vingt ans, qu'elle a certes acquis en 1972 la nationalité suisse par son mariage avec B._______ et a ensuite résidé de longues années en Suisse avec son époux, mais qu'elle est finalement retournée en 2003 dans son pays natal. Il appert ainsi que la recourante a vécu en Slovénie toutes les années d'enfance et d'adolescence décisives pour le développement de sa personnalité en fonction de son environnement culturel et social. Le Tribunal constate en outre que, selon les informations fournies dans le cadre de la demande d'aide sociale des époux A._______-B._______, il était indiqué que A._______ souhaitait demeurer en Slovénie dans l'hypothèse où son mari viendrait à retourner s'établir en Suisse, élément qui contribue à confirmer l'étroitesse des attaches de la prénommée avec son pays d'origine et, partant, la prépondérance de sa nationalité slovène. Dans ces circonstances, et nonobstant les allégations formulées par la prénommée dans son recours, selon lesquelles elle se sentait plus suisse que slovène, c'est à bon droit que l'OFJ a retenu que sa nationalité slovène était prépondérante au sens de l'art. 6 LAPE et qu'elle ne pouvait donc, en principe, pas prétendre à l'octroi de l'aide sociale.</w:t>
      </w:r>
    </w:p>
    <w:p>
      <w:r>
        <w:rPr>
          <w:b/>
        </w:rPr>
        <w:t>E. 6</w:t>
      </w:r>
    </w:p>
    <w:p>
      <w:r>
        <w:t>Il reste à examiner si la situation personnelle de A._______ est éventuellement constitutive d'un cas de rigueur susceptible de justifier une exception au principe de l'art. 6 LAPE. Pareille exception trouve notamment application lorsque l'existence physique du recourant est menacée (arrêt du Tribunal administratif fédéral C-1335/2007 du 27 janvier 2010 consid. 5.2.1 et jurisprudence citée). Dans ses directives d'application consacrées à l'aide sociale aux Suisses et Suissesses de l'étranger du 1er mai 2008, dont le contenu a été repris dans ses nouvelles directives applicables depuis le 1er janvier 2010, l'OFJ retient les cas d'enfants mineurs (lorsque la nationalité prépondérante de l'un des parents est suisse), les adultes lourdement handicapés et frappés d'incapacité civile, les personnes en danger de mort imminent, souffrant de maladie très grave, d'invalidité réversible (par une opération) et celles victimes de faits de guerre, de catastrophe naturelle ou de troubles politiques (cf. www.bj.admin.ch, &gt; Thèmes &gt; Migration &gt; Aide sociale aux Suisses de l'étranger &gt; Suisses de l'étranger &gt; Directives d'application pour les demandes d'aide sociale ch. 1.2.3, visité en mars 2011). En l'espèce, sans nier la situation financière difficile de la recourante en Slovénie, il ne ressort pas du dossier que celle-ci se trouverait dans une situation de détresse grave ou dans un dénuement tel qu'il heurte le sentiment de dignité humaine. La recourante n'a par ailleurs nullement établi qu'elle avait tout entrepris pour se procurer des moyens d'existence personnels en Slovénie. Elle n'a en particulier pas démontré avoir activement cherché une activité lucrative, même à temps partiel, susceptible d'améliorer sa situation financière et n'a en outre pas clairement démontré les raisons pour lesquelles elle ne percevait pas d'aide sociale en Slovénie, alors que sa situation financière justifierait, selon elle, l'octroi d'une aide sociale par les autorités suisses. En conséquence, le Tribunal est amené à conclure que l'OFJ était fondé à considérer que la situation de A._______ ne présentait pas un caractère de gravité exceptionnelle susceptible de déroger au principe de la nationalité prépondérante consacré par l'art. 6 LAPE et qu'il n'a donc à bon droit pas pris en compte la situation personnelle de la prénommée dans l'examen de la demande d'aide sociale déposée conjointement par les époux A._______-B._______. 7.Il reste ainsi à examiner si la situation financière de B._______ en Slovénie justifie l'octroi d'une aide sociale au sens de l'art. 5 LAPE. Le Tribunal constate à cet égard que le décompte établi par l'Ambassade de Suisse à Ljubljana sur la base d'un budget individuel pour B._______, adapté aux conditions d'existence en Slovénie, a abouti à un excédent mensuel de 227 frs. Or, force est de constater que la recourante n'a contesté aucun des postes du décompte précité, qui était pourtant joint à la décision attaquée, mais s'est bornée à affirmer que le coût de la vie avait augmenté en Slovénie et qu'ils n'arrivaient pas à "boucler les fins de mois". Dans la mesure où le recours n'apporte aucun élément concret susceptible de remettre en cause le décompte établi par l'autorité inférieure, le Tribunal se dispensera de procéder à l'examen détaillé des divers postes de ce décompte. S'agissant enfin de l'allégation de la recourante, selon laquelle le couple envisageait de retourner en Suisse, si une aide sociale ne lui était pas allouée en Slovénie, il appartiendra à B._______ de formuler une nouvelle requête tendant à l'octroi, en sa faveur, d'une aide au retour en Suisse, une fois qu'il aura pris une décision claire et définitive à ce sujet. En conséquence, il apparaît que c'est de manière fondée que l'OFJ a refusé d'allouer une aide sociale mensuelle à B._______. 8.Eu égard aux considérations qui précèdent, le Tribunal arrive à la conclusion que la décision de l'autorité intimée du 3 mai 2010 est conforme au droit. Le recours est en conséquence rejeté. En conséquence, il y aurait lieu de mettre des frais de procédure à la charge de la recourante. Le Tribunal y renoncera toutefois, à titre exceptionnel (cf. art. 63 al. 1 in fine PA en relation avec l'art. 6 let. b du règlement du 21 février 2008 concernant les frais, dépens et indemnités fixés par le Tribunal administratif fédéral (FITAF, RS 173.320.2). Dans la mesure où le Tribunal ne peut atteindre la recourante à un domicile de notification en Suisse au sens de l'art. 11b al. 1 PA, le présent arrêt doit lui être notifié par voie de publication officielle, conformément à l'art. 36 let. b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