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C-3949/2021 vom 30. Juni 2021</w:t>
      </w:r>
    </w:p>
    <w:p>
      <w:r>
        <w:t>Bundesverwaltungsgericht, 2021-06-30, FR</w:t>
      </w:r>
    </w:p>
    <w:p>
      <w:r>
        <w:rPr>
          <w:b/>
        </w:rPr>
        <w:t xml:space="preserve">Quelle: </w:t>
      </w:r>
      <w:r>
        <w:t>https://mcp.opencaselaw.ch/entscheid/bvger_C-3949_2021_d20210630</w:t>
      </w:r>
    </w:p>
    <w:p>
      <w:r>
        <w:t>FR: TAF C-3949/2021 du 30 juin 2021</w:t>
      </w:r>
    </w:p>
    <w:p>
      <w:r>
        <w:t>IT: TAF C-3949/2021 del 30 giugno 2021</w:t>
      </w:r>
    </w:p>
    <w:p>
      <w:pPr>
        <w:pStyle w:val="Heading2"/>
      </w:pPr>
      <w:r>
        <w:t>Regeste</w:t>
      </w:r>
    </w:p>
    <w:p>
      <w:r>
        <w:t>R&amp;eacute;vision de la rente | Assurance-invalidité (décision du 30 juin 2021)</w:t>
      </w:r>
    </w:p>
    <w:p>
      <w:pPr>
        <w:pStyle w:val="Heading2"/>
      </w:pPr>
      <w:r>
        <w:t>Erwägungen</w:t>
      </w:r>
    </w:p>
    <w:p>
      <w:r>
        <w:rPr>
          <w:b/>
        </w:rPr>
        <w:t>E. 1</w:t>
      </w:r>
    </w:p>
    <w:p>
      <w:r>
        <w:t>Le Tribunal administratif fédéral examine d’office et avec une pleine cogni- tion sa compétence et les conditions de recevabilité des recours qui lui sont soumis (art. 7 de la loi fédérale du 20 décembre 1968 sur la procédure administrative [PA ; RS 172.021] ; ATAF 2016/15 consid. 1 et 2014/4 con- sid. 1.2).</w:t>
      </w:r>
    </w:p>
    <w:p>
      <w:r>
        <w:rPr>
          <w:b/>
        </w:rPr>
        <w:t>E. 1.1</w:t>
      </w:r>
    </w:p>
    <w:p>
      <w:r>
        <w:t>Sous réserve d’exceptions – non réalisées en l’espèce – prévues à l’art. 32 de la loi fédérale du 17 juin 2005 sur le Tribunal administratif fédéral (LTAF ; RS 173.32), le Tribunal de céans connaît, en vertu de l’art. 31 LTAF en relation avec l’art. 33 let. d LTAF et l’art. 69 al. 1 let. b de la loi fédérale</w:t>
      </w:r>
    </w:p>
    <w:p>
      <w:r>
        <w:t>C-3949/2021 Page 10 du 19 juin 1959 sur l’assurance-invalidité (LAI ; RS 831.20), des recours interjetés par des personnes résidant à l’étranger contre les décisions au sens de l’art. 5 PA prises par l’OAIE (ATF 141 V 206 consid. 1.1, 140 V 22 consid. 4 et 133 I 185 consid. 2 et les références).</w:t>
      </w:r>
    </w:p>
    <w:p>
      <w:r>
        <w:rPr>
          <w:b/>
        </w:rPr>
        <w:t>E. 1.2</w:t>
      </w:r>
    </w:p>
    <w:p>
      <w:r>
        <w:t>Selon l’art. 37 LTAF, la procédure devant le Tribunal administratif fédé- ral est régie par la PA, pour autant que la LTAF n’en dispose pas autrement. En vertu de l’art. 3 let. dbis PA, la procédure en matière d’assurances so- ciales n’est pas régie par la PA dans la mesure où la loi fédérale du 6 oc- tobre 2000 sur la partie générale du droit des assurances sociales (LPGA ; RS 830.1) est applicable. Conformément à l’art. 2 LPGA, les dispositions de ladite loi sont applicables aux assurances sociales régies par la législa- 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Quiconque est touché par la décision ou la décision sur opposition et a un intérêt digne d’être protégé à ce qu’elle soit annulée ou modifiée a qua- lité pour recourir (art. 59 LPGA et 48 al. 1 PA). Ces conditions sont remplies en l’espèce, le recourant ayant un intérêt à la continuation de la perception d’une rente d’invalidité entière et donc à la modification de la décision at- taquée.</w:t>
      </w:r>
    </w:p>
    <w:p>
      <w:r>
        <w:rPr>
          <w:b/>
        </w:rPr>
        <w:t>E. 1.4</w:t>
      </w:r>
    </w:p>
    <w:p>
      <w:r>
        <w:t>Interjeté en temps utile et dans les formes requises (art. 60 LPGA et 50 al. 1 PA ; art. 52 al. 1 PA ; art. 21a PA), le recours est recevable, l’avance sur les frais de la procédure ayant au demeurant été dûment acquittée (art. 63 al. 4 PA) (TAF pces 1, 2, 9, 6).</w:t>
      </w:r>
    </w:p>
    <w:p>
      <w:r>
        <w:rPr>
          <w:b/>
        </w:rPr>
        <w:t>E. 2</w:t>
      </w:r>
    </w:p>
    <w:p>
      <w:r>
        <w:t>L’objet du litige porte sur la diminution à une demi-rente du droit de l’assuré à une rente entière.</w:t>
      </w:r>
    </w:p>
    <w:p>
      <w:r>
        <w:rPr>
          <w:b/>
        </w:rPr>
        <w:t>E. 3</w:t>
      </w:r>
    </w:p>
    <w:p>
      <w:r>
        <w:t>Le recourant étant un ressortissant espagnol, domicilié en Espagne, ayant cotisé en Suisse et en Espagne,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ALCP). Dans ce contexte, l'ALCP fait référence de- puis le 1er avril 2012 au règlement (CE) n° 883/2004 du Parlement</w:t>
      </w:r>
    </w:p>
    <w:p>
      <w:r>
        <w:t>C-3949/2021 Page 11 européen et du Conseil du 29 avril 2004 portant sur la coordination des systèmes de sécurité sociale (ci-après : règlement n° 883/2004, RS 0.831.109.268.1), ainsi qu'au règlement (CE) n° 987/2009 du Parle- ment européen et du Conseil du 16 septembre 2009 fixant les modalités d'application du règlement (CE) n° 883/2004 (ci-après : règlement n° 987/2009, RS 0.831.109.268.11 ; art. 1 al. 1 de l'Annexe II en relation avec la section A de l'Annexe II). A compter du 1er janvier 2015, sont éga- lement applicables dans les relations entre la Suisse et les Etats membres de l’Union européenne (UE) les modifications apportées notamment au rè- glement n° 883/2004 par les règlements (UE) n° 1244/2010 (RO 2015 343), n° 465/2012 (RO 2015 345) et n° 1224/2012 (RO 2015 353). Toute- fois, même après l’entrée en vigueur de l’ALCP et des règlements de coor- dination, le droit à des prestations de l’assurance-invalidité suisse se dé- termine exclusivement d'après le droit suisse (art. 46 al. 3 du règlement n° 883/2004, en relation avec l'Annexe VII dudit règlement ; ATF 130 V 253 consid. 2.4 ; arrêt du TF 9C_573/2012 du 16 janvier 2013 consid. 4).</w:t>
      </w:r>
    </w:p>
    <w:p>
      <w:r>
        <w:rPr>
          <w:b/>
        </w:rPr>
        <w:t>E. 4</w:t>
      </w:r>
    </w:p>
    <w:p>
      <w:r>
        <w:t>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3ème éd. 2011, ch. 2.2.6.3). Ce faisant, il ne tient pour existants que les faits qui sont prouvés, cas échéant au degré de la vraisemblance prépondérante (ATF 139 V 176 consid. 5.2, 138 V 218 consid. 6). Par ail- leurs, il applique le droit d’office, sans être lié par les motifs invoqués par les parties (art. 62 al. 4 PA ; ATAF 2013/46 consid. 3.2), ni par l’argumen- tation juridique développée dans la décision entreprise (MOOR/POLTIER, op.cit., ch. 2.2.6.5 ; BENOÎT BOVAY, Procédure administrative, 2ème éd., 2015, p. 243 ; JÉRÔME CANDRIAN, Introduction à la procédure ad- 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 desverwaltungsgericht, 3e éd., 2022, no 1.55). Les parties ont le devoir de collaborer à l’instruction (art. 13 PA et 43 al. 3 LPGA ; arrêt du TAF C-6134/2017 du 3 avril 2018 consid. 5.4) et de motiver leur recours (art. 52 PA). Conformément à l’art. 49 PA, le recourant peut invoquer devant le Tri- bunal administratif fédéral la violation du droit fédéral, y compris l’excès ou l’abus du pouvoir d’appréciation (let. a), de même que la constatation</w:t>
      </w:r>
    </w:p>
    <w:p>
      <w:r>
        <w:t>C-3949/2021 Page 12 inexacte ou incomplète des faits pertinents (let. b) et l’inopportunité de la décision (let. c).</w:t>
      </w:r>
    </w:p>
    <w:p>
      <w:r>
        <w:rPr>
          <w:b/>
        </w:rPr>
        <w:t>E. 5.1</w:t>
      </w:r>
    </w:p>
    <w:p>
      <w:r>
        <w:t>Selon les principes généraux du droit intertemporel, les règles de pro- cédure s’appliquent dans leur version en vigueur ce jour (ATF 130 V 1 con- sid. 3.2).</w:t>
      </w:r>
    </w:p>
    <w:p>
      <w:r>
        <w:rPr>
          <w:b/>
        </w:rPr>
        <w:t>E. 5.2</w:t>
      </w:r>
    </w:p>
    <w:p>
      <w:r>
        <w:t>Pour sa part, le droit matériel applicable est en principe celui en vigueur lors de la réalisation de l’état de fait devant être apprécié juridiquement ou ayant des conséquences juridiques, sous réserve de dispositions particu- lières de droit transitoire (ATF 146 V 364 consid. 7.1, 144 V 210 consid. 4.3.1, 143 V 446 consid. 3.3, 136 V 24 consid. 4.3, 132 V 215 consid. 3.1.1). En l’occurrence, le présent litige porte sur la décision du 30 juin 2021 de l’OAIE de réduire à une demi-rente, le droit du recourant à une rente entière, compte tenu d’une éventuelle amélioration de sa capacité de travail à partir du 19 janvier 2021 (cf. supra let. B.b.d).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au cas d'espèce.</w:t>
      </w:r>
    </w:p>
    <w:p>
      <w:r>
        <w:rPr>
          <w:b/>
        </w:rPr>
        <w:t>E. 5.3</w:t>
      </w:r>
    </w:p>
    <w:p>
      <w:r>
        <w:t>Sur le plan factuel, le juge des assurances sociales apprécie la légalité des décisions attaquées, en règle générale, d’après l’état de fait existant jusqu’au moment où la décision litigieuse a été rendue (en l’espèce, le 30 juin 2021). Les faits nouveaux qui se sont réalisés avant le prononcé de la décision litigieuse mais qui n’étaient pas connus de l’instance inférieure peuvent être invoqués dans la procédure devant le tribunal des assurances sociales. Il en va de même des nouveaux moyens de preuve (MOSER/BEUSCH/KNEUBÜHLER/KAYSER, op.cit. § 2.204, p. 132; voir égale- ment arrêt du TAF C-2077/2020 du 22 novembre 2022 consid. 3.4). Les faits survenus postérieurement, aussi appelés vrais novas, et qui ont mo- 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en influencer</w:t>
      </w:r>
    </w:p>
    <w:p>
      <w:r>
        <w:t>C-3949/2021 Page 13 l’appréciation au moment où la décision attaquée a été rendue. En particu- lier, même s'il a été rendu postérieurement à la date déterminante, un rap- port médical doit être pris en considération s'il a trait à la situation anté- 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 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S’agissant des maladies psychiques, tels les symptomatologies doulou- reuses sans substrat organique objectivable, autrement appelées « troubles somatoformes douloureux », les autres affections psychosoma- tiques assimilées (ATF 140 V 8 consid. 2.2.1.3), ou encore les troubles dé- pressifs, y compris de degré léger ou moyen (ATF 143 V 409 consid. 4.5.1 et 4.5.2), la capacité de travail réellement exigible de la personne souffrant de ces troubles doit être évaluée sur la base d’une vision d’ensemble, à la</w:t>
      </w:r>
    </w:p>
    <w:p>
      <w:r>
        <w:t>C-3949/2021 Page 14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 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 gnostic, succès du traitement ou résistance à cet égard, succès de la réa- daptation ou résistance à cet égard, comorbidités), le complexe « person- nalité » (consid. 4.3.2 : structure et développement de la personnalité, res- sources personnelles) et le complexe « contexte social » (consid. 4.3.3) ; ainsi que la catégorie « cohérence » (consid. 4.4 : point de vue du compor- tement), relative à la limitation uniforme du niveau des activités dans tous les domaines comparables de la vie (consid. 4.4.1) et au poids des souf- frances révélé par l’anamnèse établie en vue du traitement et de la réa- daptation (consid. 4.4.2).</w:t>
      </w:r>
    </w:p>
    <w:p>
      <w:r>
        <w:rPr>
          <w:b/>
        </w:rPr>
        <w:t>E. 6.2</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t>C-3949/2021 Page 15</w:t>
      </w:r>
    </w:p>
    <w:p>
      <w:r>
        <w:rPr>
          <w:b/>
        </w:rPr>
        <w:t>E. 6.2.1</w:t>
      </w:r>
    </w:p>
    <w:p>
      <w:r>
        <w:t>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w:t>
      </w:r>
    </w:p>
    <w:p>
      <w:r>
        <w:rPr>
          <w:b/>
        </w:rPr>
        <w:t>E. 6.2.2</w:t>
      </w:r>
    </w:p>
    <w:p>
      <w:r>
        <w:t>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 fiables, ont été ignorés dans le cadre d’une expertise indépendante et s’avèrent suffisamment pertinents pour remettre en cause les conclusions de l'expert∙e (ATF 125 V 351 consid. 3b/dd et les réf. cit. ; arrêts du TF 9C_338/2016 du 22 février 2017, publié in : Droit des assurances sociales − Jurisprudence [SVR] 2017 IV n° 49 consid. 5.5 ; 9C_876/2009 du 6 juillet 2010 consid. 2.2 ; 9C_24/2008 du 27 mai 2008 consid. 2.3.2 ; 9C_201/2007 du 29 janvier 2008 consid. 3.2 ; VALTERIO, op.cit., art. 57 LAI n° 48 et 49).</w:t>
      </w:r>
    </w:p>
    <w:p>
      <w:r>
        <w:rPr>
          <w:b/>
        </w:rPr>
        <w:t>E. 6.2.3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 le Tribunal fédéral n’y voit pas de motif de partialité ou de subjec- tivité. La valeur probante de tels rapports dépend bien plutôt de leur con- tenu : ainsi doivent-ils être jugés pertinents, compréhensibles et cohérents</w:t>
      </w:r>
    </w:p>
    <w:p>
      <w:r>
        <w:t>C-3949/2021 Page 16 pour avoir valeur de preuve ; en outre, il ne doit pas exister d’indice suffi- sant plaidant contre leur fiabilité (ATF 135 V 465 consid. 4.4 ; 125 V 351 consid. 3b/ee ; VALTERIO, op.cit., art. 57 LAI n° 43). Les prises de position des services médicaux régionaux (SMR) ou du ser- vice médical de l’OAIE ne se fondent pas sur des examens médicaux ef- fectués sur la personne et ne posent pas de nouvelles conclusions médi- 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 dicales contradictoires, de dire de façon motivée s'il y a lieu de se fonder sur l'une ou l'autre de ces pièces ou s'il y a lieu de procéder à une instruc- tion complémentaire (ATF 142 V 58 consid. 5.1). De telles prises de posi- tion, pour avoir valeur probante, ne peuvent suivre les conclusions d’un médecin sans établir les raisons pour lesquelles les conclusions différentes d’autres médecins ne sont pas suivies (ATF 137 V 210 consid. 6.2.4 ; VALTERIO, op.cit., art. 57 LAI n° 43). Si les pièces au dossier ne permettent pas de trancher les questions con- testées, les prises de position médicales internes de l’assureur ne peuvent pas, en général, constituer une évaluation finale, mais doivent donner lieu à une instruction complémentaire (arrêts du TF 9C_165/2015 du 12 no- vembre 2015 consid. 4.3 ; 9C_58/2011 du 25 mars 2011 consid. 3.3 ; arrêt du TAF C−2843/2016 du 30 mai 2018 consid. 8.2). Il n'est pas interdit aux tribunaux des assurances de se fonder uniquement ou principalement sur les rapports des médecins rattachés aux assureurs, mais, en de telles cir- constances, l'appréciation des preuves est soumise à des exigences sé- vères. Une instruction complémentaire sera ainsi requise s'il subsiste des doutes, même minimes, quant au bien-fondé, à la fiabilité et à la pertinence de ces rapports (ATF 139 V 225 consid. 5.2, 135 V 465 consid. 4.4,122 V 157 consid. 1d).</w:t>
      </w:r>
    </w:p>
    <w:p>
      <w:r>
        <w:rPr>
          <w:b/>
        </w:rPr>
        <w:t>E. 6.3</w:t>
      </w:r>
    </w:p>
    <w:p>
      <w:r>
        <w:t>Selon l’art. 17 al. 1 LPGA, la rente est, d'office ou sur demande, révisée pour l'avenir, à savoir augmentée ou réduite en conséquence, ou encore supprimée si le taux d'invalidité du bénéficiaire de la rente subit une modi- fication notable.</w:t>
      </w:r>
    </w:p>
    <w:p>
      <w:r>
        <w:t>C-3949/2021 Page 17</w:t>
      </w:r>
    </w:p>
    <w:p>
      <w:r>
        <w:rPr>
          <w:b/>
        </w:rPr>
        <w:t>E. 6.3.1</w:t>
      </w:r>
    </w:p>
    <w:p>
      <w:r>
        <w:t>Pour examiner si, dans un cas de révision, il y a eu une modification du degré d'invalidité, il s'agit de comparer les circonstances régnant à l'époque de la décision litigieuse avec les faits tels qu'ils se présentaient au moment de la dernière décision entrée en force reposant sur un examen matériel du droit à la rente fondé sur une constatation des faits pertinents, une appréciation des preuves et une comparaison des revenus conforme au droit, en présence d'indices laissant entrevoir une modification des fac- teurs économiques (ATF 147 V 167 consid. 4.1 ; 133 V 108 consid. 5.4 ; arrêt du TF 9C_431/2009 du 3 novembre 2009 consid. 2.1 ; MARGIT MO- SER-SZELESS, Commentaire romand LPGA, 2018, art. 17 n. 20 ; VALTERIO, op.cit., art. 31 n. 19).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Tel est le cas, par exemple, lorsque la capacité de travail s'améliore grâce à une accoutu- mance ou à une adaptation au handicap. En revanche, une simple appré- ciation différente d'un état de fait qui, pour l'essentiel, est demeuré in- changé ne justifie pas une révision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MOSER-SZELESS, op.cit., art. 17 n. 11 ss, et les réf. cit.).</w:t>
      </w:r>
    </w:p>
    <w:p>
      <w:r>
        <w:rPr>
          <w:b/>
        </w:rPr>
        <w:t>E. 6.3.2</w:t>
      </w:r>
    </w:p>
    <w:p>
      <w:r>
        <w:t>Un motif de révision doit clairement ressortir du dossier. La réglemen- tation sur la révision ne saurait en effet constituer un fondement juridique à un réexamen sans condition du droit à la rente (arrêts du TF I 111/07 du 17 décembre 2007 consid. 3 et les réf. cit. ; I 755/04 du 25 septembre 2006 consid. 5.1 ; VALTERIO, op.cit., art. 31 n° 11 ss). L’établissement d’un motif de révision s’effectue par la comparaison de l’état antérieur et l’état actuel. La constatation de l’état de santé actuel et des répercussions fonction- nelles qui en découlent constitue certes le point de départ de l’évaluation ; elle ne doit toutefois pas avoir lieu de manière indépendante, mais au con- traire refléter une différence concrète avec l’état antérieur pour devenir per- tinente dans le cadre de la décision de révision de rente. Les constatations médicales doivent porter précisément sur les changements survenus par rapport à l’atteinte à la santé et à ses effets depuis l’appréciation médicale antérieure déterminante. A défaut, elles seront dénuées de valeur pro- bante, faute d’aborder les points litigieux de façon circonstanciée. La valeur probante d’une évaluation médicale complète, cohérente et concluante, qui</w:t>
      </w:r>
    </w:p>
    <w:p>
      <w:r>
        <w:t>C-3949/2021 Page 18 satisferait en soi les exigences posées par la jurisprudence en vue d'une première évaluation du droit à la rente, fait donc en général défaut lorsque celle-ci diffère d'une évaluation précédente sans se prononcer suffisam- ment sur la mesure dans laquelle une modification effective de l'état de santé s’est produite. Demeurent réservées les situations dans lesquelles il est évident que l'état de santé s'est modifié (arrêts du TF 8C_441/2012 du 25 juillet 2013 consid. 6, 9C_418/2010 du 29 août 2011 consid. 4.2 ; 8C_170/2017 du 13 octobre 2017 consid. 5.2).</w:t>
      </w:r>
    </w:p>
    <w:p>
      <w:r>
        <w:rPr>
          <w:b/>
        </w:rPr>
        <w:t>E. 6.3.3</w:t>
      </w:r>
    </w:p>
    <w:p>
      <w:r>
        <w:t>La valeur probante d'une expertise médicale établie en vue d'une ré- vision dépend en outre largement du fait de savoir si elle explique d'une manière convaincante la modification survenue de l'état de santé. Les ex- 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 pondant aux réquisits jurisprudentiels posés dans le cadre d’une évaluation initiale du droit à la rente ne saurait se voir conférer pleine valeur probante dans le cadre d'une procédure de révision si elle ne démontre pas suffi- samment une modification notable de l'état de santé et de la capacité de travail. Un tel rapport d'expertise doit établir clairement que les faits cons- 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 rêt du TAF C-2687/2017 du 3 février 2022 consid. 9.2.1 ; MOSER-SZELESS, op.cit., art. 17 n. 12).</w:t>
      </w:r>
    </w:p>
    <w:p>
      <w:r>
        <w:rPr>
          <w:b/>
        </w:rPr>
        <w:t>E. 6.3.4</w:t>
      </w:r>
    </w:p>
    <w:p>
      <w:r>
        <w:t>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 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t>C-3949/2021 Page 19 7. En l’espèce, afin d’examiner le bien-fondé de la décision de l’OAIE du 30 juin 2021 réduisant à une demi-rente le droit du recourant à une rente en- tière (cf. infra consid. 7.2-7.3), il convient de comparer les faits ayant pré- sidé à ce prononcé avec ceux ayant fondé l’octroi d’une rente entière à partir du 1er août 2019 par décision du 9 octobre 2019 (cf. infra consid. 7.1), correspondant au dernier examen matériel du droit à la rente. 7.1 Par décisions du 9 octobre 2019 et 12 novembre 2019, l’OAIE a mis le recourant au bénéfice d’une rente entière à partir du 1er août 2019 compte tenu d’une incapacité de travail de 20% dès le 18 avril 2018 et de 100% dès le 20 septembre 2018 dans toute activité lucrative. Cette décision a été fondée sur la prise de position médicale SM/OAIE établie le 5 juillet 2019 et complétée le 22 juillet 2019 par la Dre D._______ (spécialiste en méde- cine interne et intensive) qui a posé le diagnostic principal d’adénocarci- nome prostatique Gleason 8 (4 + 4) sur prostatectomie radicale pratiquée le 20 septembre 2018 et sur métastases de la symphyse pubienne droite et adénopathies hilo-médiastinales bilatérales, ainsi que le diagnostic as- socié avec répercussions sur la capacité de travail de carcinome vésical sur résection transurétrale de la vessie pratiquée le 20 septembre 2018 et sur sténose distale de l’urètre pénien. Elle a expliqué que le patient souffrait d’un adénocarcinome prostatique avec métastatisation hilaire bilatérale et osseuse (symphyse pubienne droite) malgré une prostatectomie radicale suivie d'une hormonothérapie. Lors du bilan, une néoplasie vésicale papil- laire de bas grade avait également été mise en évidence, nécessitant (dans le même temps opératoire) une résection transurétrale de la vessie. L'inter- vention avait été compliquée en raison de rétentions urinaires récidivantes sur sténose méatale. L’intervention chirurgicale subie en septembre 2018 avait entraîné une incapacité totale de travail dans toute activité lucrative. En revanche, les symptômes urinaires (pollakiurie) présentés dès le 13 avril 2018 n’avaient pas été au sens strict invalidants, mais la pathologie tumorale pouvait être considérée comme partiellement invalidante de sorte qu’une incapacité de travail de 20% pouvait être retenue dès le 13 avril 2018. Le traitement prescrit à l’assuré consistait en la prise d’Eligard se- mestriel (OAIE pces 42-45). 7.2 Pour réduire à une demi-rente le droit de l’assuré à une rente entière par la décision litigieuse prononcée le 30 juin 2021, l’autorité inférieure a considéré que celui-ci présentait une amélioration de son état de santé lui ayant permis de recouvrer une capacité de travail de 50% dans une activité lucrative de substitution depuis le 19 janvier 2021 (OAIE pces 109, 111, 124, 127). A l’appui de son prononcé, l’OAIE s’est fondé sur la prise de</w:t>
      </w:r>
    </w:p>
    <w:p>
      <w:r>
        <w:t>C-3949/2021 Page 20 position médicale SM/OAIE du 15 juin 2021 du Dr L._______ (médecin généraliste) aux termes de laquelle l’assuré présente le diagnostic principal d’adénocarcinome prostatique avec score de Gleason 8 (4 + 4) sur métas- tases de la symphyse pubienne droite et adénopathies hilo-médiastinales bilatérales, sans signes d’activité tumorale, et les diagnostics associés avec répercussions sur la capacité de travail de 1° carcinome vésical sur sténose distale de l'urètre pénien, 2° de cervicarthrose et 3° d’arthrose de l'articulation acromio-claviculaire entraînant une incapacité de travail de 100% dans l’ancienne profession de maçon mais permettant depuis le 19 janvier 2021 − date correspondant à la date du rapport médical détaillé « E 213 » du Dr J._______ (médecin-conseil – dont la spécialisation n’est pas spécifiée – auprès de K.) – l’exercice à 50 % d’une activité lucrative respectant une limitation fonctionnelle générale due à l’asthénie ainsi que les limitations fonctionnelles spécifiques suivantes : travail s’exerçant en position assise, sans activités nécessitant de se pencher, sans port de charge de plus de 5 kilos, évitant le froid, les intempéries, le travail de nuit, sans stress, ni rapidité, ni endurance. Le médecin SM/OAIE a précisé que l’état de santé clinique s’était stabilisé et que les modifications dégénéra- tives de la colonne cervicale et de la ceinture scapulaire ne constituaient pas des arguments cliniques objectifs s’opposant à un travail sédentaire à mi-temps, l’état de santé de l’assuré n’étant au demeurant pas stabilisé (OAIE pce 123). 7.2.1 Le recourant − qui conteste toute amélioration de son état de santé, en particulier l’absence de récidive et de métastases − soutient que l’aug- mentation de l’activité pathologique dans la lésion osseuse démontrerait au contraire une aggravation de son état de santé clinique. A cet égard, il se prévaut en particulier d’une augmentation de la captation de choline au niveau osseux qui confirmerait l’aggravation de la situation clinique. Il ajoute que ses pathologies ainsi que le traitement à base d’enzalutamide – lequel impliquerait d’être surveillé par un tiers pour chaque prise de mé- dicament et de se tenir à proximité d’un centre médical ou d’un hôpital − administré dès le 21 juin 2021 lui causeraient des éruptions de la peau, des difficultés respiratoires, un gonflement du visage, des lèvres, de la langue et de la gorge, des bouffées de chaleur, des rougeurs au visage, une défiguration faciale, des pertes urinaires, des œdèmes, de l’hyperten- sion artérielle et une humeur déprimée. Ces effets secondaires, qui entra- veraient gravement ses contacts et rapports sociaux, ainsi que la nécessité de se trouver près d’un hôpital pour chaque prise du médicament seraient incompatibles avec l’exercice de quelque activité lucrative que ce soit.</w:t>
      </w:r>
    </w:p>
    <w:p>
      <w:r>
        <w:t>C-3949/2021 Page 21 7.2.2 L’OAIE, qui conclut au rejet du recours et à la confirmation de la dé- cision attaquée, retient que les pièces produites en procédure de recours seraient identiques à celles produites précédemment. Sur le fond, l’autorité inférieure fait valoir que selon son service médical, l’ensemble de la docu- mentation médicale figurant au dossier et en particulier le rapport médical détaillé « E 213 » du 19 janvier 2021 du Dr J._______ (médecin-conseil – dont la spécialisation n’est pas spécifiée – auprès de K.) établiraient que l’état de santé de l’assuré se serait notablement amélioré depuis le 19 jan- vier 2021 à la faveur d’une stabilisation de l’état de santé clinique grâce au traitement contre le cancer, l’assuré ne présentant pas de complications ultérieures et n’étant pas soumis à un traitement lourd. Même si une fatigue due au traitement hormonal persistait, l’assuré était médicalement apte à exercer à 50% une activité lucrative légère depuis le 19 janvier 2021 (TAF pce 10). 7.3 Pour réduire le droit à la rente du recourant, l’OAIE, reprenant l’avis du Dr L._______ (médecin-conseil SM/OAIE), considère que l’assuré présente une amélioration de son état de santé à la faveur d’une stabilisation de la situation clinique avec confirmation d'un bon état général sans autres complications, ni signes de récidive ni de métastases ni de thérapies lourdes. Nonobstant la persistance d’une fatigue marquée résultant du traitement continu d’hormonothérapie, l’assuré aurait ainsi récupéré depuis le 19 janvier 2021 une capacité de travail de 50% dans l’exercice d’une activité lucrative de substitution respectueuse des limitations fonctionnelles médicalement retenues. 7.3.1 Or, le rapport du 9 décembre 2020 du Dr I._______ (spécialiste au- près de l’Unité d’urologie du Complexe hospitalier universitaire F._______) et le rapport médical détaillé « E 213 » du 19 janvier 2021 du Dr J._______ (médecin-conseil – dont la spécialisation n’est pas spécifiée – auprès de K.) indiquent que l’assuré présente les symptômes d’un éventuel CPRC, des analyses médicales ayant été demandées afin de confirmer ou d’infir- mer le diagnostic (OAIE pces 103, 97). Les 2 et 30 juin 2021, le Dr I._______ confirme le diagnostic de CPRC, ce dernier étant alors de stade M1b, constate la prise d’enzalutamide pour le traiter, et en outre constate un bon état général du patient dans un contexte de tumeur vési- cale superficielle de bas grade et d’ adénocarcinome de grade 5 pT3b pN1 traitée par thérapie de déprivation androgénique (TAF pce 1, annexe). Les rapports précités établissent ainsi que contrairement aux constatations de l’OAIE et du Dr L._______, l’assuré présente depuis la décision d’octroi de rente prononcée le 9 octobre 2019 le nouveau diagnostic de CPRC M1b</w:t>
      </w:r>
    </w:p>
    <w:p>
      <w:r>
        <w:t>C-3949/2021 Page 22 traité par voie d’enzalutamide depuis juin 2021. Aussi la pathologie d’adé- nocarcinome prostatique de score Gleason 8 (4 + 4) sur métastases dans la symphyse pubienne droite et adénopathies hilo-médiastinales bilaté- rales ainsi que de carcinome vésical avec sténose de l’urètre pénien ne s’est-elle pas stabilisée, mais semble-t-il péjorée. Cela étant, force est de constater que l’OAIE, suivant en cela l’avis du Dr L._______, a considéré à tort que les pièces médicales produites par l’assuré en procédure de re- cours étaient identiques à celles transmises auparavant et ce faisant, a retenu de manière erronée que l’assuré présentait une amélioration de son état de santé à la faveur d’une stabilisation de l’état de santé clinique, sans autres complications, ni signes de récidive, ni métastases. Il apparait ainsi que la capacité résiduelle de travail prétendument recouvrée par l’assuré à hauteur de 50% dans une activité lucrative de substitution à compter du 19 janvier 2021 a été retenue en méconnaissance du CPRC et du traite- ment d’enzalutamide en résultant (OAIE pces 42, 55, 54, 61, 69, 97 p. 7 et p. 8, 103 p. 4, 124, 116 ; TAF pces 1, 10, annexe). 7.3.2 A cela s’ajoute que dans ses prises de position médicales des 22 février 2021 et 17 mars 2021, le Dr L._______ retient le diagnostic prin- cipal d’adénocarcinome prostatique avec score de Gleason 8 (4 + 4) sur prostatectomie radicale pratiquée le 20 septembre 2018 et sur métastases de la symphyse pubienne droite et adénopathies hilo-médiastinales bilaté- rales et le diagnostic associé avec répercussions sur la capacité de travail de carcinome vésical sur sténose distale de l'urètre pénien entraînant les limitations fonctionnelles spécifiques suivantes: travail s’exerçant à mi- temps en position assise, sans activité nécessitant de se pencher, ni port de charges de plus de 5 kilos, évitant le froid, les intempéries, le travail de nuit, sans stress, ni rapidité, ni endurance (OAIE pces 106, 109 ; cf. supra lettre B.b.a p. 4 s.). Dans sa prise de position du 15 juin 2021, le Dr L._______ retient les deux nouveaux diagnostics de 1° cervicarthrose et 2° d’arthrose de l’articulation acromio-claviculaire qu’il considère comme ayant des répercussions sur la capacité de travail, en même temps qu’il retient les mêmes limitations fonctionnelles que celles retenues pour les seuls adénocarcinome prostatique et carcinome vésical. Compte tenu de la nature oncologique d’une part et orthopédique d’autre part des atteintes diagnostiquées, l’explication du Dr L._______ selon laquelle les modifica- tions dégénératives de la colonne cervicale et de la ceinture scapulaire ne constituent pas des arguments cliniques objectifs s’opposant à un travail sédentaire à mi-temps (cf. prise de position médicale du Dr L._______ du</w:t>
      </w:r>
    </w:p>
    <w:p>
      <w:r>
        <w:rPr>
          <w:b/>
        </w:rPr>
        <w:t>E. 7</w:t>
      </w:r>
    </w:p>
    <w:p>
      <w:r>
        <w:t>En l'espèce, afin d'examiner le bien-fondé de la décision de l'OAIE du 30 juin 2021 réduisant à une demi-rente le droit du recourant à une rente entière (cf. infra consid. 7.2-7.3), il convient de comparer les faits ayant présidé à ce prononcé avec ceux ayant fondé l'octroi d'une rente entière à partir du 1er août 2019 par décision du 9 octobre 2019 (cf. infra consid. 7.1), correspondant au dernier examen matériel du droit à la rente.</w:t>
      </w:r>
    </w:p>
    <w:p>
      <w:r>
        <w:rPr>
          <w:b/>
        </w:rPr>
        <w:t>E. 7.1</w:t>
      </w:r>
    </w:p>
    <w:p>
      <w:r>
        <w:t>Par décisions du 9 octobre 2019 et 12 novembre 2019, l'OAIE a mis le recourant au bénéfice d'une rente entière à partir du 1er août 2019 compte tenu d'une incapacité de travail de 20% dès le 18 avril 2018 et de 100% dès le 20 septembre 2018 dans toute activité lucrative. Cette décision a été fondée sur la prise de position médicale SM/OAIE établie le 5 juillet 2019 et complétée le 22 juillet 2019 par la Dre D._______ (spécialiste en médecine interne et intensive) qui a posé le diagnostic principal d'adénocarcinome prostatique Gleason 8 (4 + 4) sur prostatectomie radicale pratiquée le 20 septembre 2018 et sur métastases de la symphyse pubienne droite et adénopathies hilo-médiastinales bilatérales, ainsi que le diagnostic associé avec répercussions sur la capacité de travail de carcinome vésical sur résection transurétrale de la vessie pratiquée le 20 septembre 2018 et sur sténose distale de l'urètre pénien. Elle a expliqué que le patient souffrait d'un adénocarcinome prostatique avec métastatisation hilaire bilatérale et osseuse (symphyse pubienne droite) malgré une prostatectomie radicale suivie d'une hormonothérapie. Lors du bilan, une néoplasie vésicale papillaire de bas grade avait également été mise en évidence, nécessitant (dans le même temps opératoire) une résection transurétrale de la vessie. L'intervention avait été compliquée en raison de rétentions urinaires récidivantes sur sténose méatale. L'intervention chirurgicale subie en septembre 2018 avait entraîné une incapacité totale de travail dans toute activité lucrative. En revanche, les symptômes urinaires (pollakiurie) présentés dès le 13 avril 2018 n'avaient pas été au sens strict invalidants, mais la pathologie tumorale pouvait être considérée comme partiellement invalidante de sorte qu'une incapacité de travail de 20% pouvait être retenue dès le 13 avril 2018. Le traitement prescrit à l'assuré consistait en la prise d'Eligard semestriel (OAIE pces 42-45).</w:t>
      </w:r>
    </w:p>
    <w:p>
      <w:r>
        <w:rPr>
          <w:b/>
        </w:rPr>
        <w:t>E. 7.2</w:t>
      </w:r>
    </w:p>
    <w:p>
      <w:r>
        <w:t>Pour réduire à une demi-rente le droit de l'assuré à une rente entière par la décision litigieuse prononcée le 30 juin 2021, l'autorité inférieure a considéré que celui-ci présentait une amélioration de son état de santé lui ayant permis de recouvrer une capacité de travail de 50% dans une activité lucrative de substitution depuis le 19 janvier 2021 (OAIE pces 109, 111, 124, 127). A l'appui de son prononcé, l'OAIE s'est fondé sur la prise de position médicale SM/OAIE du 15 juin 2021 du Dr L._______ (médecin généraliste) aux termes de laquelle l'assuré présente le diagnostic principal d'adénocarcinome prostatique avec score de Gleason 8 (4 + 4) sur métastases de la symphyse pubienne droite et adénopathies hilo-médiastinales bilatérales, sans signes d'activité tumorale, et les diagnostics associés avec répercussions sur la capacité de travail de 1° carcinome vésical sur sténose distale de l'urètre pénien, 2° de cervicarthrose et 3° d'arthrose de l'articulation acromio-claviculaire entraînant une incapacité de travail de 100% dans l'ancienne profession de maçon mais permettant depuis le 19 janvier 2021 date correspondant à la date du rapport médical détaillé « E 213 » du Dr J._______ (médecin-conseil - dont la spécialisation n'est pas spécifiée - auprès de K.) - l'exercice à 50 % d'une activité lucrative respectant une limitation fonctionnelle générale due à l'asthénie ainsi que les limitations fonctionnelles spécifiques suivantes : travail s'exerçant en position assise, sans activités nécessitant de se pencher, sans port de charge de plus de 5 kilos, évitant le froid, les intempéries, le travail de nuit, sans stress, ni rapidité, ni endurance. Le médecin SM/OAIE a précisé que l'état de santé clinique s'était stabilisé et que les modifications dégénératives de la colonne cervicale et de la ceinture scapulaire ne constituaient pas des arguments cliniques objectifs s'opposant à un travail sédentaire à mi-temps, l'état de santé de l'assuré n'étant au demeurant pas stabilisé (OAIE pce 123).</w:t>
      </w:r>
    </w:p>
    <w:p>
      <w:r>
        <w:rPr>
          <w:b/>
        </w:rPr>
        <w:t>E. 7.2.1</w:t>
      </w:r>
    </w:p>
    <w:p>
      <w:r>
        <w:t>Le recourant qui conteste toute amélioration de son état de santé, en particulier l'absence de récidive et de métastases soutient que l'augmentation de l'activité pathologique dans la lésion osseuse démontrerait au contraire une aggravation de son état de santé clinique. A cet égard, il se prévaut en particulier d'une augmentation de la captation de choline au niveau osseux qui confirmerait l'aggravation de la situation clinique. Il ajoute que ses pathologies ainsi que le traitement à base d'enzalutamide - lequel impliquerait d'être surveillé par un tiers pour chaque prise de médicament et de se tenir à proximité d'un centre médical ou d'un hôpital administré dès le 21 juin 2021 lui causeraient des éruptions de la peau, des difficultés respiratoires, un gonflement du visage, des lèvres, de la langue et de la gorge, des bouffées de chaleur, des rougeurs au visage, une défiguration faciale, des pertes urinaires, des oedèmes, de l'hypertension artérielle et une humeur déprimée. Ces effets secondaires, qui entraveraient gravement ses contacts et rapports sociaux, ainsi que la nécessité de se trouver près d'un hôpital pour chaque prise du médicament seraient incompatibles avec l'exercice de quelque activité lucrative que ce soit.</w:t>
      </w:r>
    </w:p>
    <w:p>
      <w:r>
        <w:rPr>
          <w:b/>
        </w:rPr>
        <w:t>E. 7.2.2</w:t>
      </w:r>
    </w:p>
    <w:p>
      <w:r>
        <w:t>L'OAIE, qui conclut au rejet du recours et à la confirmation de la décision attaquée, retient que les pièces produites en procédure de recours seraient identiques à celles produites précédemment. Sur le fond, l'autorité inférieure fait valoir que selon son service médical, l'ensemble de la documentation médicale figurant au dossier et en particulier le rapport médical détaillé « E 213 » du 19 janvier 2021 du Dr J._______ (médecin-conseil - dont la spécialisation n'est pas spécifiée - auprès de K.) établiraient que l'état de santé de l'assuré se serait notablement amélioré depuis le 19 janvier 2021 à la faveur d'une stabilisation de l'état de santé clinique grâce au traitement contre le cancer, l'assuré ne présentant pas de complications ultérieures et n'étant pas soumis à un traitement lourd. Même si une fatigue due au traitement hormonal persistait, l'assuré était médicalement apte à exercer à 50% une activité lucrative légère depuis le 19 janvier 2021 (TAF pce 10).</w:t>
      </w:r>
    </w:p>
    <w:p>
      <w:r>
        <w:rPr>
          <w:b/>
        </w:rPr>
        <w:t>E. 7.3</w:t>
      </w:r>
    </w:p>
    <w:p>
      <w:r>
        <w:t>Pour réduire le droit à la rente du recourant, l'OAIE, reprenant l'avis du Dr L._______ (médecin-conseil SM/OAIE), considère que l'assuré présente une amélioration de son état de santé à la faveur d'une stabilisation de la situation clinique avec confirmation d'un bon état général sans autres complications, ni signes de récidive ni de métastases ni de thérapies lourdes. Nonobstant la persistance d'une fatigue marquée résultant du traitement continu d'hormonothérapie, l'assuré aurait ainsi récupéré depuis le 19 janvier 2021 une capacité de travail de 50% dans l'exercice d'une activité lucrative de substitution respectueuse des limitations fonctionnelles médicalement retenues.</w:t>
      </w:r>
    </w:p>
    <w:p>
      <w:r>
        <w:rPr>
          <w:b/>
        </w:rPr>
        <w:t>E. 7.3.1</w:t>
      </w:r>
    </w:p>
    <w:p>
      <w:r>
        <w:t>Or, le rapport du 9 décembre 2020 du Dr I._______ (spécialiste auprès de l'Unité d'urologie du Complexe hospitalier universitaire F._______) et le rapport médical détaillé « E 213 » du 19 janvier 2021 du Dr J._______ (médecin-conseil - dont la spécialisation n'est pas spécifiée - auprès de K.) indiquent que l'assuré présente les symptômes d'un éventuel CPRC, des analyses médicales ayant été demandées afin de confirmer ou d'infirmer le diagnostic (OAIE pces 103, 97). Les 2 et 30 juin 2021, le Dr I._______ confirme le diagnostic de CPRC, ce dernier étant alors de stade M1b, constate la prise d'enzalutamide pour le traiter, et en outre constate un bon état général du patient dans un contexte de tumeur vésicale superficielle de bas grade et d' adénocarcinome de grade 5 pT3b pN1 traitée par thérapie de déprivation androgénique (TAF pce 1, annexe). Les rapports précités établissent ainsi que contrairement aux constatations de l'OAIE et du Dr L._______, l'assuré présente depuis la décision d'octroi de rente prononcée le 9 octobre 2019 le nouveau diagnostic de CPRC M1b traité par voie d'enzalutamide depuis juin 2021. Aussi la pathologie d'adénocarcinome prostatique de score Gleason 8 (4 + 4) sur métastases dans la symphyse pubienne droite et adénopathies hilo-médiastinales bilatérales ainsi que de carcinome vésical avec sténose de l'urètre pénien ne s'est-elle pas stabilisée, mais semble-t-il péjorée. Cela étant, force est de constater que l'OAIE, suivant en cela l'avis du Dr L._______, a considéré à tort que les pièces médicales produites par l'assuré en procédure de recours étaient identiques à celles transmises auparavant et ce faisant, a retenu de manière erronée que l'assuré présentait une amélioration de son état de santé à la faveur d'une stabilisation de l'état de santé clinique, sans autres complications, ni signes de récidive, ni métastases. Il apparait ainsi que la capacité résiduelle de travail prétendument recouvrée par l'assuré à hauteur de 50% dans une activité lucrative de substitution à compter du 19 janvier 2021 a été retenue en méconnaissance du CPRC et du traitement d'enzalutamide en résultant (OAIE pces 42, 55, 54, 61, 69, 97 p. 7 et p. 8, 103 p. 4, 124, 116 ; TAF pces 1, 10, annexe).</w:t>
      </w:r>
    </w:p>
    <w:p>
      <w:r>
        <w:rPr>
          <w:b/>
        </w:rPr>
        <w:t>E. 7.3.2</w:t>
      </w:r>
    </w:p>
    <w:p>
      <w:r>
        <w:t>A cela s'ajoute que dans ses prises de position médicales des 22 février 2021 et 17 mars 2021, le Dr L._______ retient le diagnostic principal d'adénocarcinome prostatique avec score de Gleason 8 (4 + 4) sur prostatectomie radicale pratiquée le 20 septembre 2018 et sur métastases de la symphyse pubienne droite et adénopathies hilo-médiastinales bilatérales et le diagnostic associé avec répercussions sur la capacité de travail de carcinome vésical sur sténose distale de l'urètre pénien entraînant les limitations fonctionnelles spécifiques suivantes: travail s'exerçant à mi-temps en position assise, sans activité nécessitant de se pencher, ni port de charges de plus de 5 kilos, évitant le froid, les intempéries, le travail de nuit, sans stress, ni rapidité, ni endurance (OAIE pces 106, 109 ; cf. supra lettre B.b.a p. 4 s.). Dans sa prise de position du 15 juin 2021, le Dr L._______ retient les deux nouveaux diagnostics de 1° cervicarthrose et 2° d'arthrose de l'articulation acromio-claviculaire qu'il considère comme ayant des répercussions sur la capacité de travail, en même temps qu'il retient les mêmes limitations fonctionnelles que celles retenues pour les seuls adénocarcinome prostatique et carcinome vésical. Compte tenu de la nature oncologique d'une part et orthopédique d'autre part des atteintes diagnostiquées, l'explication du Dr L._______ selon laquelle les modifications dégénératives de la colonne cervicale et de la ceinture scapulaire ne constituent pas des arguments cliniques objectifs s'opposant à un travail sédentaire à mi-temps (cf. prise de position médicale du Dr L._______ du 15 juin 2021 [OAIE pce 123]) n'emportent pas la conviction de la Cour de céans, à défaut de décrire en quoi la cervicarthrose et l'arthrose de l'articulation acromio-claviculaire interfèrent, concomitamment avec l'adénocarcinome prostatique et le carcinome vésical, concrètement sur la capacité de travail de l'assuré.</w:t>
      </w:r>
    </w:p>
    <w:p>
      <w:r>
        <w:rPr>
          <w:b/>
        </w:rPr>
        <w:t>E. 7.3.3</w:t>
      </w:r>
    </w:p>
    <w:p>
      <w:r>
        <w:t>De surcroît, le Dr L._______ est un généraliste qui ne dispose des connaissances requises ni en oncologie ou/et urologie ni en orthopédie.</w:t>
      </w:r>
    </w:p>
    <w:p>
      <w:r>
        <w:rPr>
          <w:b/>
        </w:rPr>
        <w:t>E. 7.3.4</w:t>
      </w:r>
    </w:p>
    <w:p>
      <w:r>
        <w:t>Au vu des développements précités, force est de constater qu'il subsiste des doutes décisifs sur l'état de santé et les limitations fonctionnelles en résultant respectivement sur la capacité résiduelle de travail et de gain de l'assuré. Partant, l'OAIE ne pouvait valablement fonder la décision litigieuse sur la prise de position médicale SM/OAIE du 15 juin 2021 du Dr L._______. Aussi le Tribunal de céans considère-t-il que l'instruction de la présente procédure de révision ne permet pas en l'état de statuer en connaissance de cause sur une éventuelle amélioration de l'état de santé et de la capacité résiduelle de travail respectivement de gain de l'assuré. A ce défaut, l'autorité inférieure n'a pas pris toutes les mesures d'instruction ni recueilli tous les renseignements nécessaires à l'établissement complet des faits déterminants sur le plan médical afin de pouvoir statuer en connaissance de cause sur l'éventuelle diminution du droit à la rente de l'assuré, cela en violation de l'art. 43 LPGA. A cet égard, le rapport du 10 mai 2021 du Dr M._______ (spécialiste en chirurgie orthopédique et traumatologie) selon lequel l'existence des lésions présentées par l'assuré ainsi que les séquelles fonctionnelles du processus néoplasique et de l'hormonothérapie substitutive s'opposeraient à toute amélioration de la capacité fonctionnelle du patient - ne saurait suffire pour statuer in casu en connaissance de cause, ces constats étant établis par un médecin traitant (cf. supra consid, 6.2.2) ne disposant de surcroît pas des connaissances spécialisées en urologie et/ou oncologie.</w:t>
      </w:r>
    </w:p>
    <w:p>
      <w:r>
        <w:rPr>
          <w:b/>
        </w:rPr>
        <w:t>E. 7.3.5</w:t>
      </w:r>
    </w:p>
    <w:p>
      <w:r>
        <w:t>Par conséquent, il convient de renvoyer le dossier à l'OAIE en application de l'art. 61 al. 1 PA afin qu'il complète l'instruction de la cause en ordonnant la mise en oeuvre d'une expertise pluridisciplinaire, le cas échéant d'une procédure probatoire structurée (cf. supra consid. 6.1, 2ème§) dans les disciplines de l'oncologie, de l'urologie, de l'orthopédie, ainsi que, le cas échéant, de la psychiatrie - l'assuré évoquant une humeur déprimée (cf. écriture de recours du 27 août 2021 [TAF pce 1] ; voir également le rapport médical du 10 mai 2021 du Dr M._______ [OAIE pce 117 ; cf. supra lettre B.b.c] auprès d'experts indépendants (cf. art. 44 LPGA), désignés dans le respect des droits de participation de l'assuré (ATF 137 V 210 consid. 3.4.2.9) et en application de la plateforme d'attribution aléatoire SuisseMED@P au sens de l'art. 72bis al. 2 RAI (ATF 139 V 349 consid. 5.2.1). Les experts seront invités à se prononcer de façon précise et appropriée sur l'évolution de l'état de santé, du traitement et de la capacité résiduelle de travail du recourant dans toute activité lucrative, cela depuis la décision d'octroi de rente du 9 octobre 2019 jusqu'au moment de l'établissement du rapport d'expertise. En particulier, ce dernier devra répondre aux réquisits jurisprudentiels en matière d'expertise (cf. supra consid. 6.3.3) et établir si l'état de santé et la capacité de travail du recourant se sont modifiés de manière notable durant la période courant depuis la décision d'octroi de rente du 9 octobre 2019 jusqu'à la date d'établissement du rapport d'expertise (cf. supra consid. 6.3.3; TAF, arrêt C-1336/2021 du 21 décembre 2023 consid. 6.10 et 6.11).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Si des évaluations médicales autres que celles des disciplines précitées se révèlent nécessaires, les experts en ordonneront la mise en oeuvre, attendu qu'il est en dernier ressort de leur devoir d'expert de déterminer la nature des évaluations médicales permettant de répondre au questionnaire qui leur est soumis dans le cas d'espèce (ATF 139 V 349 consid. 3.3 ; arrêt du TF 9C_752/2018 du 12 avril 2019 consid. 5.3 avec renvois). Bien que le renvoi doive rester exceptionnel compte tenu de l'exigence de célérité de la procédure (cf. art. 29 Cst.), il est en l'occurrence justifié dès lors que l'autorité inférieure n'a pas instruit des questions déterminantes pour la révision du droit à la rente du recourant (cf. ATF 137 V 210 consid. 4.4.1.4; arrêt du F 8C_633/2014 du 11 décembre 2014 consid. 3.2). L'expertise sera pratiquée en Suisse, l'organisme mandaté devant maîtriser les principes d'évaluation prévalant dans la médecine d'assurance suisse (cf. arrêt TF 9C_235/2013 du 10 septembre 2013 consid. 3.2). Le recourant étant domicilié en Espagne, il n'y a pas de motifs pour lesquels l'exécution en Suisse de cette expertise pourrait se révéler une mesure disproportionnée.</w:t>
      </w:r>
    </w:p>
    <w:p>
      <w:r>
        <w:rPr>
          <w:b/>
        </w:rPr>
        <w:t>E. 7.3.6</w:t>
      </w:r>
    </w:p>
    <w:p>
      <w:r>
        <w:t>Partant, il convient d'admettre le recours, d'annuler la décision litigieuse et de renvoyer la cause à l'autorité inférieure afin qu'elle complète l'instruction médicale dans le sens des considérants et qu'elle rende une nouvelle décision, le cursus clinique de l'Unité d'urologie du Complexe hospitalier universitaire F._______ pour la période courant du 13 avril 2018 au 30 juin 2021 lui étant transféré à cette fin.</w:t>
      </w:r>
    </w:p>
    <w:p>
      <w:r>
        <w:rPr>
          <w:b/>
        </w:rPr>
        <w:t>E. 8</w:t>
      </w:r>
    </w:p>
    <w:p>
      <w:r>
        <w:t>Par souci d'exhaustivité, la Cour de céans rappelle que lorsqu'il s'agit, comme en l'espèce, d'évaluer l'invalidité d'un assuré qui se trouve proche de l'âge donnant droit à la rente de vieillesse, il convient de procéder à une analyse globale de la situation et de se demander si, de manière réaliste, cet assuré est en mesure de retrouver un emploi sur un marché équilibré du travail (cf. arrêts du TF, 8C_173/2023 du 23 novembre 2023 consid.3.3 9C_695/2010 du 15 mars 2011 consid. 5 et les références).</w:t>
      </w:r>
    </w:p>
    <w:p>
      <w:r>
        <w:rPr>
          <w:b/>
        </w:rPr>
        <w:t>E. 9</w:t>
      </w:r>
    </w:p>
    <w:p>
      <w:r>
        <w:t>Le Tribunal ajoute que le retrait de l'effet suspensif prononcé dans le cadre d'une décision de diminution ou de suppression de rente couvre également la période courant jusqu'à ce qu'une nouvelle décision soit rendue après le renvoi de la cause par le tribunal pour instruction complémentaire (ATF 129 V 370 consid. 4), pour autant que la procédure de révision n'ait pas été initiée de façon abusive (ATF 129 V 370 et 106 V 18 ; voir également les arrêts du TF 9C_567/2017 du 21 novembre 2017 consid. 2.2, 8C_451/2010 du 10 novembre 2010 consid. 2 à 4 et 9C_207/2014 du 1er mai 2014 consid. 5.3). Tel n'est en l'occurrence pas le cas, la présente procédure de révision ayant été initiée sur la base de la prise de position médicale SM/OAIE du 5 juillet 2019 de la Dre D._______ (OAIE pce 42), de sorte que le retrait de l'effet suspensif prononcé par la décision litigieuse du 30 juin 2021 sera maintenu durant le complément d'instruction jusqu'au prononcé de la nouvelle décision de l'OAIE.</w:t>
      </w:r>
    </w:p>
    <w:p>
      <w:r>
        <w:rPr>
          <w:b/>
        </w:rPr>
        <w:t>E. 10</w:t>
      </w:r>
    </w:p>
    <w:p>
      <w:r>
        <w:t>Il reste à statuer sur les frais de la cause.</w:t>
      </w:r>
    </w:p>
    <w:p>
      <w:r>
        <w:rPr>
          <w:b/>
        </w:rPr>
        <w:t>E. 10.1</w:t>
      </w:r>
    </w:p>
    <w:p>
      <w:r>
        <w:t>Vu l'issue du litige, le recourant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w:t>
      </w:r>
    </w:p>
    <w:p>
      <w:r>
        <w:rPr>
          <w:b/>
        </w:rPr>
        <w:t>E. 10.2</w:t>
      </w:r>
    </w:p>
    <w:p>
      <w:r>
        <w:t>En outre, conformément aux art. 64 al. 1 PA et 7 al. 1 du règlement du 22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Dans la mesure où le recourant n'est pas représenté, le Tribunal peut renoncer à allouer des dépens (art. 7 al. 4 FITAF). L'autorité inférieure n'a pas droit à des dépens (cf. art. 7 al. 3 FITAF). (Le dispositif figure à la page suivante.)</w:t>
      </w:r>
    </w:p>
    <w:p>
      <w:r>
        <w:rPr>
          <w:b/>
        </w:rPr>
        <w:t>E. 11</w:t>
      </w:r>
    </w:p>
    <w:p>
      <w:r>
        <w:t>juin 2010 consid. 4.1 ; MICHEL VALTERIO, Commentaire, Loi fédérale sur l’assurance-invalidité [LAI], 2018, art. 57 LAI n° 33).</w:t>
      </w:r>
    </w:p>
    <w:p>
      <w:r>
        <w:rPr>
          <w:b/>
        </w:rPr>
        <w:t>E. 15</w:t>
      </w:r>
    </w:p>
    <w:p>
      <w:r>
        <w:t>juin 2021 [OAIE pce 123]) n’emportent pas la conviction de la Cour de céans, à défaut de décrire en quoi la cervicarthrose et l’arthrose de l’arti- culation acromio-claviculaire interfèrent, concomitamment avec</w:t>
      </w:r>
    </w:p>
    <w:p>
      <w:r>
        <w:t>C-3949/2021 Page 23 l’adénocarcinome prostatique et le carcinome vésical, concrètement sur la capacité de travail de l’assuré. 7.3.3 De surcroît, le Dr L._______ est un généraliste qui ne dispose des connaissances requises ni en oncologie ou/et urologie ni en orthopédie. 7.3.4 Au vu des développements précités, force est de constater qu’il sub- siste des doutes décisifs sur l’état de santé et les limitations fonctionnelles en résultant respectivement sur la capacité résiduelle de travail et de gain de l’assuré. Partant, l’OAIE ne pouvait valablement fonder la décision liti- gieuse sur la prise de position médicale SM/OAIE du 15 juin 2021 du Dr L._______. Aussi le Tribunal de céans considère-t-il que l’instruction de la présente procédure de révision ne permet pas en l’état de statuer en connaissance de cause sur une éventuelle amélioration de l’état de santé et de la capacité résiduelle de travail respectivement de gain de l’assuré. A ce défaut, l’autorité inférieure n’a pas pris toutes les mesures d’instruc- tion ni recueilli tous les renseignements nécessaires à l’établissement com- plet des faits déterminants sur le plan médical afin de pouvoir statuer en connaissance de cause sur l’éventuelle diminution du droit à la rente de l’assuré, cela en violation de l’art. 43 LPGA. A cet égard, le rapport du 10 mai 2021 du Dr M._______ (spécialiste en chirurgie orthopédique et trau- matologie) − selon lequel l'existence des lésions présentées par l’assuré ainsi que les séquelles fonctionnelles du processus néoplasique et de l'hor- monothérapie substitutive s’opposeraient à toute amélioration de la capa- cité fonctionnelle du patient – ne saurait suffire pour statuer in casu en con- naissance de cause, ces constats étant établis par un médecin traitant (cf. supra consid, 6.2.2) ne disposant de surcroît pas des connaissances spé- cialisées en urologie et/ou oncologie. 7.3.5 Par conséquent, il convient de renvoyer le dossier à l’OAIE en appli- cation de l’art. 61 al. 1 PA afin qu'il complète l’instruction de la cause en ordonnant la mise en œuvre d’une expertise pluridisciplinaire, le cas échéant d'une procédure probatoire structurée (cf. supra consid. 6.1, 2ème§) dans les disciplines de l’oncologie, de l’urologie, de l’orthopédie, ainsi que, le cas échéant, de la psychiatrie – l’assuré évoquant une humeur déprimée (cf. écriture de recours du 27 août 2021 [TAF pce 1] ; voir également le rapport médical du 10 mai 2021 du Dr M._______ [OAIE pce 117 ; cf. supra lettre B.b.c] − auprès d’experts indépendants (cf. art. 44 LPGA), désignés dans le respect des droits de participation de l’assuré (ATF 137 V 210 con- sid. 3.4.2.9) et en application de la plateforme d’attribution aléatoire Suis- seMED@P au sens de l’art. 72bis al. 2 RAI (ATF 139 V 349 consid. 5.2.1). Les experts seront invités à se prononcer de façon précise et appropriée</w:t>
      </w:r>
    </w:p>
    <w:p>
      <w:r>
        <w:t>C-3949/2021 Page 24 sur l’évolution de l’état de santé, du traitement et de la capacité résiduelle de travail du recourant dans toute activité lucrative, cela depuis la décision d’octroi de rente du 9 octobre 2019 jusqu’au moment de l’établissement du rapport d’expertise. En particulier, ce dernier devra répondre aux réquisits jurisprudentiels en matière d’expertise (cf. supra consid. 6.3.3) et établir si l’état de santé et la capacité de travail du recourant se sont modifiés de manière notable durant la période courant depuis la décision d’octroi de rente du 9 octobre 2019 jusqu’à la date d’établissement du rapport d’ex- pertise (cf. supra consid. 6.3.3; TAF, arrêt C-1336/2021 du 21 décembre 2023 consid. 6.10 et 6.11). La question de savoir comment les différentes incapacités de travail et comment les différentes limitations fonctionnelles s’articulent fera l’objet d’une discussion consensuelle entre les experts (ar- rêt du TF 8C_483/2020 du 26 octobre 2020 consid. 4 1 ; ANNE-SYLVIE DU- PONT, Assurance-invalidité, expertise pluridisciplinaire, incapacité de tra- vail, évaluation globale, Art. 7, 8 et 44 LPGA, 4 LAI : commentaires de l’ar- rêt du TF 8C_483/2020, Newsletter RC assurances, vol. décembre 2020). Si des évaluations médicales autres que celles des disciplines précitées se révèlent nécessaires, les experts en ordonneront la mise en œuvre, at- tendu qu'il est en dernier ressort de leur devoir d'expert de déterminer la nature des évaluations médicales permettant de répondre au questionnaire qui leur est soumis dans le cas d'espèce (ATF 139 V 349 consid. 3.3 ; arrêt du TF 9C_752/2018 du 12 avril 2019 consid. 5.3 avec renvois). Bien que le renvoi doive rester exceptionnel compte tenu de l'exigence de célérité de la procédure (cf. art. 29 Cst.), il est en l'occurrence justifié dès lors que l'autorité inférieure n'a pas instruit des questions déterminantes pour la révision du droit à la rente du recourant (cf. ATF 137 V 210 consid. 4.4.1.4; arrêt du F 8C_633/2014 du 11 décembre 2014 consid. 3.2). L’ex- pertise sera pratiquée en Suisse, l’organisme mandaté devant maîtriser les principes d’évaluation prévalant dans la médecine d’assurance suisse (cf. arrêt TF 9C_235/2013 du 10 septembre 2013 consid. 3.2). Le recourant étant domicilié en Espagne, il n’y a pas de motifs pour lesquels l’exécution en Suisse de cette expertise pourrait se révéler une mesure disproportion- née. 7.3.6 Partant, il convient d’admettre le recours, d’annuler la décision liti- gieuse et de renvoyer la cause à l’autorité inférieure afin qu’elle complète l’instruction médicale dans le sens des considérants et qu’elle rende une nouvelle décision, le cursus clinique de l’Unité d’urologie du Complexe hos- pitalier universitaire F._______ pour la période courant du 13 avril 2018 au 30 juin 2021 lui étant transféré à cette fin.</w:t>
      </w:r>
    </w:p>
    <w:p>
      <w:r>
        <w:t>C-3949/2021 Page 25 8. Par souci d’exhaustivité, la Cour de céans rappelle que lorsqu’il s’agit, comme en l’espèce, d'évaluer l'invalidité d'un assuré qui se trouve proche de l'âge donnant droit à la rente de vieillesse, il convient de procéder à une analyse globale de la situation et de se demander si, de manière réaliste, cet assuré est en mesure de retrouver un emploi sur un marché équilibré du travail (cf. arrêts du TF, 8C_173/2023 du 23 novembre 2023 consid.3.3 9C_695/2010 du 15 mars 2011 consid. 5 et les références). 9. Le Tribunal ajoute que le retrait de l’effet suspensif prononcé dans le cadre d’une décision de diminution ou de suppression de rente couvre également la période courant jusqu’à ce qu’une nouvelle décision soit rendue après le renvoi de la cause par le tribunal pour instruction complémentaire (ATF 129 V 370 consid. 4), pour autant que la procédure de révision n’ait pas été initiée de façon abusive (ATF 129 V 370 et 106 V 18 ; voir également les arrêts du TF 9C_567/2017 du 21 novembre 2017 consid. 2.2, 8C_451/2010 du 10 novembre 2010 consid. 2 à 4 et 9C_207/2014 du 1er mai 2014 con- sid. 5.3). Tel n’est en l’occurrence pas le cas, la présente procédure de révision ayant été initiée sur la base de la prise de position médicale SM/OAIE du 5 juillet 2019 de la Dre D._______ (OAIE pce 42), de sorte que le retrait de l’effet suspensif prononcé par la décision litigieuse du 30 juin 2021 sera maintenu durant le complément d’instruction jusqu’au pro- noncé de la nouvelle décision de l’OAIE. 10. Il reste à statuer sur les frais de la cause. 10.1 Vu l’issue du litige, le recourant ne doit pas participer aux frais de pro- 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 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 10.2 En outre, conformément aux art. 64 al. 1 PA et 7 al. 1 du règlement du 22 février 2008 concernant les frais, dépens et indemnités fixés par le</w:t>
      </w:r>
    </w:p>
    <w:p>
      <w:r>
        <w:t>C-3949/2021 Page 26 Tribunal administratif fédéral (FITAF, RS 173.320.2), le Tribunal peut al- louer à la partie ayant obtenu gain de cause une indemnité pour les frais indispensables et relativement élevés qui lui ont été occasionnés par le litige. Dans la mesure où le recourant n'est pas représenté, le Tribunal peut renoncer à allouer des dépens (art. 7 al. 4 FITAF). L’autorité inférieure n’a pas droit à des dépens (cf. art. 7 al. 3 FITAF). (Le dispositif figure à la page suivante.)</w:t>
      </w:r>
    </w:p>
    <w:p>
      <w:r>
        <w:t>C-3949/2021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