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C-3947/2008 vom 18. Juni 2010</w:t>
      </w:r>
    </w:p>
    <w:p>
      <w:r>
        <w:t>Bundesverwaltungsgericht, 2010-06-18, IT</w:t>
      </w:r>
    </w:p>
    <w:p>
      <w:r>
        <w:rPr>
          <w:b/>
        </w:rPr>
        <w:t xml:space="preserve">Quelle: </w:t>
      </w:r>
      <w:r>
        <w:t>https://mcp.opencaselaw.ch/entscheid/bvger_C-3947_2008</w:t>
      </w:r>
    </w:p>
    <w:p>
      <w:r>
        <w:t>FR: TAF C-3947/2008 du 18 juin 2010</w:t>
      </w:r>
    </w:p>
    <w:p>
      <w:r>
        <w:t>IT: TAF C-3947/2008 del 18 giugno 2010</w:t>
      </w:r>
    </w:p>
    <w:p>
      <w:pPr>
        <w:pStyle w:val="Heading2"/>
      </w:pPr>
      <w:r>
        <w:t>Regeste</w:t>
      </w:r>
    </w:p>
    <w:p>
      <w:r>
        <w:t>Assicurazione per l'invalidità (altro)</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130 V 445 consid. 1.2 e relativi riferimenti nonché DTF 129 V 1 consid. 1.2). Ne discende che si applicano, da un lato, le norme materiali in vigore fino al 31 dicembre 2007 per quanto attiene allo stato di fatto realizzatosi fino a tale data, mentre dall'altro lato, e per il periodo successivo, le nuove norme della 5a revisione della LAI (cf. DTF 130 V 1 consid. 3.2 per quanto concerne le disposizioni formali della LPGA, immediatamente applicabili con la loro entrata in vigore). Pertanto, di seguito, considerato che lo stato di fatto essenziale si è realizzato nel 2008, è fatto riferimento - salvo indicazione contraria - alle norme della LAI in vigore dal 1° gennaio 2008 (disposizioni della 5a revisione della LAI).</w:t>
      </w:r>
    </w:p>
    <w:p>
      <w:r>
        <w:rPr>
          <w:b/>
        </w:rPr>
        <w:t>E. 4.1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4.2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29 cpv. 4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4.3</w:t>
      </w:r>
    </w:p>
    <w:p>
      <w:r>
        <w:t>La nozione d'invalidità di cui all'art. 4 LAI e 8 LPGA è di carattere economico-giuridico e non medico (DTF 116 V 246 consid. 1b, DTF 110 V 273 e DTF 105 V 205).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4.4</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4.5</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5.1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5.2</w:t>
      </w:r>
    </w:p>
    <w:p>
      <w:r>
        <w:t>Giusta l'art. 87 cpv. 2 OAI, la revisione avviene d'ufficio quando, in previsione di una possibile modifica importante del grado d'invalidità o di grande invalidità o dell'assistenza dovuta all'invalidità, è stato stabilito un termine nel momento dell'erogazione della rendita o dell'assegno per grandi invalidi, o allorchè si conoscono fatti o si ordinano provvedimenti che possono provocare una notevole modifica del grado d'invalidità, della grande invalidità o dell'assistenza dovuta all'invalidità.</w:t>
      </w:r>
    </w:p>
    <w:p>
      <w:r>
        <w:rPr>
          <w:b/>
        </w:rPr>
        <w:t>E. 5.3</w:t>
      </w:r>
    </w:p>
    <w:p>
      <w:r>
        <w:t>L'art. 88a cpv. 1 OAI prevede che se la capacità al guadagno dell'assicurato o la capacità di svolgere le mansioni consuete migliora oppure se la grande invalidità o l'assistenza dovuta all'invalidità si riduce, v'è motivo d'ammettere che il cambiamento determinante sopprime, all'occorrenza, tutto o parte del diritto a prestazioni, dal momento in cui si può supporre che il miglioramento constatato perduri. Lo si deve in ogni caso tenere in considerazione allorché è durato tre mesi, senza interruzione notevole, e che presumibilmente continuerà a durare. La riduzione o la soppressione della rendita o dell'assegno per grandi invalidi è messa in atto il più presto, il primo giorno del secondo mese che segue la notifica della decisione (art. 88bis cpv. 2 lett. a OAI).</w:t>
      </w:r>
    </w:p>
    <w:p>
      <w:r>
        <w:rPr>
          <w:b/>
        </w:rPr>
        <w:t>E. 5.4</w:t>
      </w:r>
    </w:p>
    <w:p>
      <w:r>
        <w:t>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significativa dello stato di salute, ma anche quando detto stato è rimasto invariato, ma le sue conseguenze sulla capacità di guadagno hanno subito un cambiamento significativo (sentenza del Tribunale federale I 870/05 del 2 maggio 2007; DTF 130 V 343 consid. 3.5). Peraltro, per procedere alla revisione di una rendita d'invalidità occorre che il grado d'invalidità abbia subito una notevole modifica (art. 17 cpv. 1 LPGA).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(DTF 133 V 545 consid. 6.1-6.3). Anche una modifica di poco conto nello stato di fatto determinante può così dare luogo a una revisione di una rendita dell'assicurazione per l'invalidità se tale modifica determina un superamento (per eccesso o per difetto) di un valore limite (DTF 133 V 545 consid. 6.3). In tale evenienza i parametri di calcolo dell'invalidità, compresi gli aspetti parziali del diritto alla rendita (quali sono segnatamente la determinazione del reddito con e senza invalidità), possono essere ridefiniti facendo capo alle regole applicabili al momento del nuovo esame (cfr. sentenza del Tribunale federale 9C_696/2007 consid. 5.1 e relativi riferimenti). Irrilevante è invece, una diversa valutazione di una fattispecie restata sostanzialmente immutata (DTF 112 V 371 consid. 2b).</w:t>
      </w:r>
    </w:p>
    <w:p>
      <w:r>
        <w:rPr>
          <w:b/>
        </w:rPr>
        <w:t>E. 5.5</w:t>
      </w:r>
    </w:p>
    <w:p>
      <w:r>
        <w:t>Al fine di accertare se il grado di invalidità si è modificato in maniera tale da influire sul diritto alle prestazioni, si deve confrontare, da un lato, la situazione di fatto dell'ultima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(sentenza del Tribunale federale I 759/06 del 5 settembre 2007; DTF 133 V 108). Pertanto, il periodo di riferimento nell'ambito della presente vertenza è quello intercorrente tra il 29 novembre 2006 (data della decisione mediante la quale è stata accordata la mezza rendita) ed il 9 maggio 2008 (data della decisione impugnata). Il giudice delle assicurazioni sociali analizza, infatti, la legalità della decisione impugnata, in generale, secondo lo stato di fatto esistente al momento in cui la decisione impugnata è stata resa (DTF 130 V 445 consid. 1.2 e 1.2.1).</w:t>
      </w:r>
    </w:p>
    <w:p>
      <w:r>
        <w:rPr>
          <w:b/>
        </w:rPr>
        <w:t>E. 6</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3a).</w:t>
      </w:r>
    </w:p>
    <w:p>
      <w:r>
        <w:rPr>
          <w:b/>
        </w:rPr>
        <w:t>E. 7.1</w:t>
      </w:r>
    </w:p>
    <w:p>
      <w:r>
        <w:t>Giova rilevare che è incontestato in questa sede sia da parte del ricorrente sia da parte dell'UAIE che lo stato di salute del ricorrente non ha subito modifiche significative nel periodo determinante (v. su questo punto il consid. 5.5 del presente giudizio).</w:t>
      </w:r>
    </w:p>
    <w:p>
      <w:r>
        <w:rPr>
          <w:b/>
        </w:rPr>
        <w:t>E. 7.2</w:t>
      </w:r>
    </w:p>
    <w:p>
      <w:r>
        <w:t>Occorre pertanto esaminare se tra il 29 novembre 2006 ed il 9 maggio 2008 vi sia stata una modifica delle componente lucrativa giustificante la soppressione della mezza rendita d'invalidità decisa dall'autorità inferiore. In effetti, dal 1° gennaio 2008 l'insorgente ha iniziato a svolgere, sempre presso la ditta B._______, la nuova mansione di venditore con un grado d'occupazione dell'80%. Ciò ha determinato un aumento del suo guadagno da fr. 28'602.60 a fr. 39'416.-- (doc. A 42-1 nonché doc. A 43-1 a 43-5). Tale modifica della componente lucrativa è rimasta incontestata e giustifica manifestamente una procedura di revisione della rendita e la ridefinizione dei parametri di calcolo (del reddito con e senza invalidità; cfr. la giurisprudenza del Tribunale federale citata al considerando 5.4 del presente giudizio; v. pure art. 31 cpv. 1 LAI).</w:t>
      </w:r>
    </w:p>
    <w:p>
      <w:r>
        <w:rPr>
          <w:b/>
        </w:rPr>
        <w:t>E. 7.3</w:t>
      </w:r>
    </w:p>
    <w:p>
      <w:r>
        <w:t>Prima di procedere alla verifica del nuovo calcolo del grado d'invalidità effettuato dall'autorità inferiore nella decisione impugnata, questo Tribunale ritiene di dovere osservare, quanto alla questione dell'esigibilità dell'attività di venditore svolta nella misura dell'80% dal 1° gennaio 2008, che il ricorrente non ha preteso che l'esercizio della stessa fosse incompatibile con il suo stato di salute, lo stesso essendosi limitato ad affermare di non riuscire a lavorare con un grado d'occupazione superiore. L'insorgente ha persino indicato che tale attività è "molto più leggera" rispetto alla precedente attività di magazziniere, ciò che gli "permette di passare" dal 60% all'80% lavorativo (v. in particolare il suo scritto del 27 dicembre 2007; doc. A 43-1). Peraltro, il ricorrente non ha segnalato in corso di procedura ricorsuale di avere cambiato attività rispettivamente grado d'occupa-zione. Manifestamente l'attività di venditore svolta all'80% è risentita soggettivamente siccome ragionevolmente esigibile (dagli atti di causa non emerge altresì che vi siano state significative assenze dal lavoro per motivi di salute). Anche dal profilo medico-oggettivo, nella perizia reumatologica del febbraio 2006 (doc. A 26-1) il dott. G._______ ha ritenuto possibile l'esercizio di un'attività per 6 ore al giorno, pur se con una certa limitazione del rendimento (da cui risulterebbe una capacità lavorativa del 60%). Ha altresì precisato che "estendere ulteriormente l'orario di lavoro ad una presenza normale sul posto appare difficilmente realizzabile e solo a scapito del rendimento che sembra ridursi progressivamente sull'arco della giornata" a causa della sintomatologia dolorosa (v. in particolare doc. A 26-11). Secondo il perito, il ricorrente non è pertanto in grado di lavorare a tempo pieno. Lo stesso non appare comunque ritenere ragionevolmente inesigibile da parte dell'insorgente l'esercizio di un'attività confacente allo stato di salute in una misura superiore al 60%. Nel certificato medico del 10 giugno 2008 del dott. F._______ (doc. TAF 1) è stata postulata genericamente una capacità lavorativa del 60-70% nell'attuale attività. In entrambi i documenti medici citati non è però stato effettuato un esame dettagliato ed approfondito in merito alla compatibilità della nuova attività di venditore del ricorrente svolta all'80% in relazione al suo stato di salute (con indicazione delle relative specifiche limitazioni). Conseguentemente, non vi è ragione di ritenere, contrariamente a quanto risulta dalla realtà dei fatti, che detta nuova attività non sia ragionevolmente esigibile poiché esercitata a detrimento della salute dell'insorgente.</w:t>
      </w:r>
    </w:p>
    <w:p>
      <w:r>
        <w:rPr>
          <w:b/>
        </w:rPr>
        <w:t>E. 8</w:t>
      </w:r>
    </w:p>
    <w:p>
      <w:r>
        <w:t>Occorre pertanto esaminare la conformità del confronto dei redditi effettuato dall'autorità inferiore al fine di verificare se i nuovi parametri di calcolo (reddito con e senza invalidità aggiornati al 2008) siano corretti e in che misura influiscano sul suo grado d'invalidità.</w:t>
      </w:r>
    </w:p>
    <w:p>
      <w:r>
        <w:rPr>
          <w:b/>
        </w:rPr>
        <w:t>E. 8.1</w:t>
      </w:r>
    </w:p>
    <w:p>
      <w:r>
        <w:t>L'insorgente ha manifestato disappunto per il fatto che lavorando quale venditore nella misura dell'80% percepisce un reddito annuale complessivo inferiore rispetto a quello che avrebbe conseguito continuando a lavorare come magazziniere al 60% e integrando l'ottenuto salario con una mezza rendita AI. Benché non abbia richiamato l'art. 31 LAI, l'insorgente ha chiesto implicitamente l'applicazione del principio sancito da tale disposizione.</w:t>
      </w:r>
    </w:p>
    <w:p>
      <w:r>
        <w:rPr>
          <w:b/>
        </w:rPr>
        <w:t>E. 8.2</w:t>
      </w:r>
    </w:p>
    <w:p>
      <w:r>
        <w:t>Secondo quanto indicato nel Messaggio concernente la modifica della legge federale sull'assicurazione per l'invalidità (5a revisione dell'AI; FF 2005 3989), il nuovo art. 31 LAI (in vigore dal 1° gennaio 2008) ha per scopo che i beneficiari di rendite che sfruttano nel miglior modo possibile la rimanente capacità al guadagno non siano più penalizzati da perdite sproporzionate di prestazioni (FF 2005 4098).</w:t>
      </w:r>
    </w:p>
    <w:p>
      <w:r>
        <w:rPr>
          <w:b/>
        </w:rPr>
        <w:t>E. 8.3</w:t>
      </w:r>
    </w:p>
    <w:p>
      <w:r>
        <w:t>Ai sensi dell'art. 31, se un assicurato che ha diritto a una rendita consegue un nuovo reddito lavorativo o se il suo reddito lavorativo attuale aumenta, la sua rendita è riveduta conformemente all'art. 17 cpv. 1 LPGA soltanto se il miglioramento del reddito supera 1'500 franchi all'anno (cpv. 1). Solo i due terzi dell'importo che supera questo limite di 1'500 franchi sono presi in considerazione per la revisione della rendita (cpv. 2).</w:t>
      </w:r>
    </w:p>
    <w:p>
      <w:r>
        <w:rPr>
          <w:b/>
        </w:rPr>
        <w:t>E. 8.4</w:t>
      </w:r>
    </w:p>
    <w:p>
      <w:r>
        <w:t>Questo Tribunale considera che nel caso concreto trova senz'altro applicazione il nuovo art. 31 LAI, l'assicurato esercitando un'attività lucrativa in Svizzera e l'aumento del nuovo reddito, superiore a fr. 1'500.-- annui, essendo intervenuto a partire dal 1° gennaio 2008 (cfr., su questa problematica, la sentenza del Tribunale federale 9C_833/2009 del 4 febbraio 2010).</w:t>
      </w:r>
    </w:p>
    <w:p>
      <w:r>
        <w:rPr>
          <w:b/>
        </w:rPr>
        <w:t>E. 8.5</w:t>
      </w:r>
    </w:p>
    <w:p>
      <w:r>
        <w:t>L'autorità inferiore ha considerato quale reddito da valido quello conseguibile dal ricorrente come muratore nel 2008 (secondo le indicazioni del datore di lavoro [doc. A 13-2] e della Commissione paritetica cantonale dell'edilizia e del genio civile [doc. A 46-1 a 46-6]), ossia fr. 63'947.--. Questo Tribunale non ha motivo d'intervenire d'ufficio su tale calcolo. In effetti, l'insorgente non ha fornito alcun elemento concreto e concludente suscettibile di dimostrare che il salario da valido sarebbe stato superiore a quello ritenuto dall'UAIE qualora avesse continuato a lavorare nel settore dell'edilizia.</w:t>
      </w:r>
    </w:p>
    <w:p>
      <w:r>
        <w:rPr>
          <w:b/>
        </w:rPr>
        <w:t>E. 8.6.1</w:t>
      </w:r>
    </w:p>
    <w:p>
      <w:r>
        <w:t>Per quel che concerne la determinazione del salario da invalido, occorre rilevare che dal 1° gennaio 2008, svolgendo la nuova mansione di venditore con un grado d'occupazione dell'80%, l'insorgente percepisce un salario annuale di fr. 39'416.-- (doc. A 43-2). La presa in considerazione di tale nuovo reddito lavorativo come una componente alla base del calcolo ai sensi dell'art. 31 LAI risulta, per quanto emerge dalle carte processuali, conforme alla giurisprudenza (cfr., su questo problematica, DTF 129 V 472 consid. 4.2.1).</w:t>
      </w:r>
    </w:p>
    <w:p>
      <w:r>
        <w:rPr>
          <w:b/>
        </w:rPr>
        <w:t>E. 8.6.2</w:t>
      </w:r>
    </w:p>
    <w:p>
      <w:r>
        <w:t>Tuttavia, l'autorità inferiore ha poi omesso di effettuare i correttivi previsti dall'art. 31 cpv. 2 LAI alfine della determinazione del salario da invalido da prendere in considerazione per il raffronto dei redditi. A tale riguardo, giova rilevare che rispetto al salario che percepiva quale magazziniere, con grado d'occupazione del 60% (ossia fr. 28'602.60; doc. A 41-2 e 42-1), il suo nuovo reddito annuale è aumentato di fr. 10'813.40 (39'416 - 28'602.60). Ai fini della revisione della rendita, si deve prendere in considerazione l'importo di fr. 6'208.95 ([fr. 10'813.40 - fr. 1'500 = fr. 9'313.40 {cfr. art. 31 cpv. 1 LAI}] - fr. 3'104.45 [ossia un terzo di 9'313.40; cfr. art. 31 cpv. 2 LAI]). Prendere in considerazione ai sensi dell'art. 31 cpv. 2 LAI significa altresì aggiungere tale importo - nel caso di specie appunto di fr. 6'208.95 - al precedente salario da invalido (cfr., in merito, MIRIAM LENDFERS, Die IVV-Revisionsnormen und die anderen Sozialversicherungen, in: RENÉ SCHAFFHAUSER/FRANZ SCHLAURI, Sozialversicherungstagung 2009, San Gallo 2009, pag. 47 e seg. nonché DIETER WIDMER, Die Sozialversicherung in der Schweiz, 6a ed., Zurigo/Basilea/Ginevra 2008, n. 5.6.12.11 pag. 100). Ne deriva un reddito con invalidità di fr. 34'811.55 (28'602.60 + 6'208.95).</w:t>
      </w:r>
    </w:p>
    <w:p>
      <w:r>
        <w:rPr>
          <w:b/>
        </w:rPr>
        <w:t>E. 8.7</w:t>
      </w:r>
    </w:p>
    <w:p>
      <w:r>
        <w:t>Dal confronto fra il reddito da valido di fr. 63'947.-- e quello da invalido di fr. 34'811.55 consegue la determinazione di un grado d'invalidità del 46% che determina il diritto del ricorrente ad un quarto di rendita dell'assicurazione svizzera per l'invalidità ([{63'947 - 34'811.55} x 100] : 63'947 = 45,56%).</w:t>
      </w:r>
    </w:p>
    <w:p>
      <w:r>
        <w:rPr>
          <w:b/>
        </w:rPr>
        <w:t>E. 9</w:t>
      </w:r>
    </w:p>
    <w:p>
      <w:r>
        <w:t>Per conseguenza, il ricorso va parzialmente accolto e l'impugnata decisione del 9 maggio 2008 riformata nel senso che al ricorrente è riconosciuto il diritto ad un quarto di rendita dell'assicurazione svizzera per l'invalidità a decorrere dal 1° luglio del 2008. Gli atti di causa sono pertanto rinviati all'autorità inferiore affinché la stessa proceda al calcolo delle prestazioni ai sensi di legge.</w:t>
      </w:r>
    </w:p>
    <w:p>
      <w:r>
        <w:rPr>
          <w:b/>
        </w:rPr>
        <w:t>E. 10.1</w:t>
      </w:r>
    </w:p>
    <w:p>
      <w:r>
        <w:t>Visto l'esito della procedura e le circostanze particolari del caso di specie, non sono prelevate delle spese processuali (art. 63 PA nonché art. 6 lett. b del regolamento sulle tasse e sulle spese ripetibili nelle cause dinanzi al Tribunale amministrativo federale del 21 febbraio 2008 [TS-TAF, RS 173.320.2]). L'anticipo spese di fr. 300.--, versato il 12 settembre 2008, è restituito all'insorgente.</w:t>
      </w:r>
    </w:p>
    <w:p>
      <w:r>
        <w:rPr>
          <w:b/>
        </w:rPr>
        <w:t>E. 10.2</w:t>
      </w:r>
    </w:p>
    <w:p>
      <w:r>
        <w:t>Al ricorrente, solo parzialmente vincente in causa, spetta altresì un'indennità per spese ripetibili della sede federale (art. 64 PA in combinazione con l'art. 7 cpv. 1 e 2 TS-TAF a contrario). La stessa, in assenza di una nota dettagliata, è fissata d'ufficio (art. 14 cpv. 2 TS-TAF) in fr. 500.--, tenuto conto del lavoro effettivo, relativamente contenuto,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