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C-3941/2012 vom 31. Dezember 2012</w:t>
      </w:r>
    </w:p>
    <w:p>
      <w:r>
        <w:t>Bundesverwaltungsgericht, 2012-12-31, DE</w:t>
      </w:r>
    </w:p>
    <w:p>
      <w:r>
        <w:rPr>
          <w:b/>
        </w:rPr>
        <w:t xml:space="preserve">Quelle: </w:t>
      </w:r>
      <w:r>
        <w:t>https://mcp.opencaselaw.ch/entscheid/bvger_C-3941_2012</w:t>
      </w:r>
    </w:p>
    <w:p>
      <w:r>
        <w:t>FR: TAF C-3941/2012 du 31 décembre 2012</w:t>
      </w:r>
    </w:p>
    <w:p>
      <w:r>
        <w:t>IT: TAF C-3941/2012 del 31 dicembre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Die angefochtene Verfügung bezieht sich auf das Visumsgesuch einer Staatsangehörigen aus Sri Lanka, die zusammen mit zwei ihrer drei Kinder für einen Monat als Touristin in die Schweiz einreisen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Sri Lanka zu diesen Staaten zählt, unterliegt die Gesuchstellerin der Visumspflicht. 5.2 Im vorliegenden Fall hat die Vorinstanz bezweifelt, dass die Gesuchstellerin die Schweiz bzw. den Schengen-Raum wieder anstandslos verlassen würde und dies mit der allgemeinen Lage in ihrem Heimatland und ihren persönlichen Verhältnissen begründet. Zu der somit im Vordergrund stehenden Frage der gesicherten Wiederausreise können jedoch lediglich Prognosen getroffen werden. 5.3 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derartige Verpflichtungen nicht haben, das Risiko eines über die bewilligte Besuchsdauer hinaus dauernden Verbleibs als hoch eingeschätzt werden.</w:t>
      </w:r>
    </w:p>
    <w:p>
      <w:r>
        <w:rPr>
          <w:b/>
        </w:rPr>
        <w:t>E. 6.1</w:t>
      </w:r>
    </w:p>
    <w:p>
      <w:r>
        <w:t>Geht es um die Beurteilung des Kriteriums der gesicherten Wiederausreise, so muss ein zukünftiges Verhalten beurteilt werden. Hierzu sind lediglich Prognosen möglich, wobei jedoch sämtliche Umstände des konkreten Einzelfalles zu würdigen sind. Dabei fällt unter anderem die allgemeine Situation im Herkunftsland in Betracht.</w:t>
      </w:r>
    </w:p>
    <w:p>
      <w:r>
        <w:rPr>
          <w:b/>
        </w:rPr>
        <w:t>E. 6.2</w:t>
      </w:r>
    </w:p>
    <w:p>
      <w:r>
        <w:t>Die soziokulturelle Situation des politischen Lebens in Sri Lanka ist - geprägt durch den 26 Jahre währenden und erst im Mai 2009 beendeten Bürgerkrieg - in erster Linie durch die Werte der singhalesischen Mehrheit bestimmt. Von den rund 300'000 Binnenflüchtlingen, die in den letzten Monaten des Bürgerkriegs im kontinuierlich schrumpfenden Kampfgebiet eingeschlossen waren und danach zwangsweise in Lagern untergebracht wurden, konnten bei weitem noch nicht alle an ihre Heimatorte zurückkehren. Rund 6'500 Personen sind weiterhin in mittlerweile offenen Lagern, ein grosser Teil auch bei Gastfamilien untergebracht. Die tamilische Bevölkerung hat die Befürchtung, dass die ethnische Zusammensetzung im Rahmen des Wiederansiedlungsprozesses verändert wird. Nach Jahrzehnten ethnischer Konflikte ist die tamilische Bevölkerungsgruppe in den staatlichen Institutionen ohnehin unterrepräsentiert (Quellen: Deutsches Auswärtiges Amt, http://www.auswaertiges-amt.de Reise und Sicherheit Länder A- Z Sri Lanka Innenpolitik, Stand: März 2012, besucht im November 2012; Rainer Mattern, Schweizerische Flüchtlingshilfe, Sri Lanka: Situation für aus dem Norden oder Osten stammende TamilInnen in Colombo und für RückkehrerInnen nach Sri Lanka, 22. September 2011, S. 5). Vor diesem Hintergrund besteht bei der tamilischen Bevölkerung, zu der auch die Gesuchstellerin gehört (vgl. Geburtsurkunde vom 14. Oktober 2011), ein vielfacher Wunsch zur Auswanderung, der sich vor allem bei denjenigen manifestiert, die bereits über ein minimales soziales Beziehungsnetz im Ausland verfügen.</w:t>
      </w:r>
    </w:p>
    <w:p>
      <w:r>
        <w:rPr>
          <w:b/>
        </w:rPr>
        <w:t>E. 6.3</w:t>
      </w:r>
    </w:p>
    <w:p>
      <w:r>
        <w:t>Allein aufgrund der allgemeinen Lage im Herkunftsland darf jedoch nicht auf eine nicht hinreichend gesicherte Wiederausreise geschlossen werden. Die soeben dargelegten Umstände entbinden daher nicht von einer einzelfallbezogenen Beurteilung, wobei namentlich berufliche, gesellschaftliche oder familiäre Verpflichtungen die Prognose einer anstandslosen Wiederausreise begünstigen können.</w:t>
      </w:r>
    </w:p>
    <w:p>
      <w:r>
        <w:rPr>
          <w:b/>
        </w:rPr>
        <w:t>E. 6.4</w:t>
      </w:r>
    </w:p>
    <w:p>
      <w:r>
        <w:t>Bei der Gesuchstellerin handelt es sich um eine bald 34-jährige verheiratete Frau, die zusammen mit ihrem Ehemann und drei gemeinsamen Kindern (geb. 1998, 2001 und 2006) in Point Pedro (District Jaffna) wohnt. Für die Reise in die Schweiz und den Besuchsaufenthalt hier möchte sie lediglich ihre beiden älteren Kinder mitnehmen. Als Ehefrau und Mutter dreier Kinder dürfte sie familiäre Verpflichtungen im Heimatland haben. Das Zurücklassen einzelner Familienmitglieder bildet für sich allein aber noch keine Garantie für eine anstandslose und fristgerechte Wiederausreise nach einem Besuchsaufenthalt. Die Erfahrung zeigt, dass es in aller Regel vielmehr die individuell herrschenden, wirtschaftlich-sozialen und sicherheitspolitischen Verhältnisse sind, die letztlich über Rückkehr oder Verbleib entscheiden. Dass eine Familie vorübergehend getrennt wird, wird je nach Interessenlage in Kauf genommen. Vorliegend kommt hinzu, dass die Schwester der Gesuchstellerin bereits in der Schweiz lebt und die Gesuchstellerin hierzulande demnach über eine enge Bezugsperson verfügt. Entsprechend kann nicht ausgeschlossen werden, dass sie selbst - einmal hier - versucht sein könnte, es ihrer Schwester gleichzutun.</w:t>
      </w:r>
    </w:p>
    <w:p>
      <w:r>
        <w:rPr>
          <w:b/>
        </w:rPr>
        <w:t>E. 6.5</w:t>
      </w:r>
    </w:p>
    <w:p>
      <w:r>
        <w:t>In wirtschaftlicher Hinsicht ist den Akten zu entnehmen, die Familie der Gesuchstellerin führe ein Lebensmittelgeschäft mit vier Angestellten, wobei letzterer die Leitung des Geschäfts zusammen mit ihrem Ehemann obliege (vgl. Schreiben an das Migrationsamt des Kantons Zürich vom 23. Mai 2012). Es ist jedoch nicht davon auszugehen, die Gesuchstellerin sei für die Weiterführung des Lebensmittelladens unabkömmlich, worauf ihre geplante einmonatige Abwesenheit hinweist. Zudem ist fraglich, wie fest sie überhaupt in die Geschäftstätigkeit eingebunden ist, immerhin gab die Gesuchstellerin selbst in ihrem Visum-Gesuch vom 22. März 2012 an, ihre derzeitige berufliche Tätigkeit sei Hausfrau (Housewife). Von einer Erwerbstätigkeit war damals noch nicht die Rede. Im Übrigen kann auch allein aufgrund des Umstands, die Familie betreibe ein Lebensmittelgeschäft, nicht davon ausgegangen werden, sie befinde sich in guten wirtschaftlichen Verhältnissen. Dafür liefern weder die zu den Akten gelegten Kontoauszüge noch der Umstand, dass der Gesuchstellerin von ihren Eltern Land zu Eigentum übertragen wurde (zumal nur eine Kopie der englischen Übersetzung des Dokuments vorliegt) genügend Hinweise. Insbesondere fällt auf, dass das Konto des Ehemannes der Gesuchstellerin das ganze Jahr hindurch lediglich kleinere Eingänge aufweist und am 12. Dezember 2011 eine Einzahlung von Rs 80.000 (CHF 634.67 [Stand: 12. Dezember 2011]) getätigt wurde. Aufgrund der Höhe und der Einmaligkeit des Betrages liegt die Vermutung nahe, es handle sich hierbei weniger um selbst erwirtschaftetes Geld als um einen Unterstützungsbeitrag. Die Beschwerdeführerin erläutert denn auch weder die finanzielle Situation der Gesuchstellerin noch die auffällige Einzahlung. Abschliessend gilt es darauf hinzuweisen, dass auch die Schweizerische Vertretung in Colombo, welche mit den Verhältnissen vor Ort bestens vertraut ist, die finanzielle Situation der Gesuchstellerin als bescheiden beurteilte.</w:t>
      </w:r>
    </w:p>
    <w:p>
      <w:r>
        <w:rPr>
          <w:b/>
        </w:rPr>
        <w:t>E. 7</w:t>
      </w:r>
    </w:p>
    <w:p>
      <w:r>
        <w:t>Vor dem aufgezeigten Hintergrund konnte die Vorinstanz davon ausge­hen, dass keine hinreichende Gewähr für eine fristgerechte und anstandslose Wiederausreise der Gesuchstellerin und ihrer Kinder nach einem Besuchsaufenthalt besteht. Die Rechtmässigkeit dieser Einschätzung lässt sich mit anderslautenden Zusicherungen der Beschwerdeführerin nicht schon in Frage stellen. Als Gastgeberin kann diese mit rechtlich verbindlicher Wirkung zwar für bestimmte finanzielle Risiken im Zusammenhang mit dem Besuchsaufenthalt, nicht aber für ein bestimmtes Tun oder Unterlassen ihrer Gäste einstehen (vgl. BVGE 2009/27 E. 9). Aus dem gleichen Grund kann auch nicht entscheidend sein, dass schon eine andere Verwandte aus Sri Lanka - die Schwiegermutter - im Jahr 2008 bei der Beschwerdeführerin zu Besuch war, und die Schweiz fristgerecht wieder verlassen haben soll (vgl. Schreiben der Beschwerdeführerin an das Migrationsamt des Kantons Zürich vom 23. Mai 2012, Antwort auf Frage 9).</w:t>
      </w:r>
    </w:p>
    <w:p>
      <w:r>
        <w:rPr>
          <w:b/>
        </w:rPr>
        <w:t>E. 8</w:t>
      </w:r>
    </w:p>
    <w:p>
      <w:r>
        <w:t>Vorliegend ist des Weiteren auch die Erteilung eines Visums aus humanitären Gründen zu verneinen (vgl. Art. 25 Abs. 1 Bst. a Visakodex). Zwar hat die Beschwerdeführerin ein privates Interesse an einem persönlichen Treffen mit der Gesuchstellerin. Das private Interesse wird hingegen durch den Umstand relativiert, dass diverse Möglichkeiten vorhanden sind, die Beziehung mittels moderner Kommunikationsmittel zu pflegen. Das private Interesse der Geschwister an einer persönlichen Begegnung zum heutigen Zeitpunkt ist denn auch nicht so gewichtig, dass das öffentliche Interesse an der Einhaltung der Einreisevorschriften zurückzutreten hätte. Insgesamt sind demnach keine humanitären Gründe ersichtlich, welche die Erteilung eines Visums mit räumlich beschränkter Gültigkeit nahelegen würden.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der Be­schwerde­führerin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