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C-3940/2014 vom 15. September 2015</w:t>
      </w:r>
    </w:p>
    <w:p>
      <w:r>
        <w:t>Bundesverwaltungsgericht, 2015-09-15, FR</w:t>
      </w:r>
    </w:p>
    <w:p>
      <w:r>
        <w:rPr>
          <w:b/>
        </w:rPr>
        <w:t xml:space="preserve">Quelle: </w:t>
      </w:r>
      <w:r>
        <w:t>https://mcp.opencaselaw.ch/entscheid/bvger_C-3940_2014</w:t>
      </w:r>
    </w:p>
    <w:p>
      <w:r>
        <w:t>FR: TAF C-3940/2014 du 15 septembre 2015</w:t>
      </w:r>
    </w:p>
    <w:p>
      <w:r>
        <w:t>IT: TAF C-3940/2014 del 15 settembre 2015</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CC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161, ibid.).</w:t>
      </w:r>
    </w:p>
    <w:p>
      <w:r>
        <w:rPr>
          <w:b/>
        </w:rPr>
        <w:t>E. 3.3</w:t>
      </w:r>
    </w:p>
    <w:p>
      <w:r>
        <w:t>La communauté conjugale telle que définie ci-dessus doit non seulement exister au moment du dépôt de la demande, mais doit aussi subsister pendant toute la procédure jusqu'au prononcé de la décision sur la requête de naturalisation facilitée (cf. ATF 135 II 161,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w:t>
      </w:r>
    </w:p>
    <w:p>
      <w:r>
        <w:rPr>
          <w:b/>
        </w:rPr>
        <w:t>E. 4.1</w:t>
      </w:r>
    </w:p>
    <w:p>
      <w:r>
        <w:t>Avec l'assentiment de l'autorité du canton d'origine, le SEM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ibid.).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1C_796/2013 du 13 mars 2014 consid. 3.1.1 et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les références citées). La procédure administrative fédérale est régie par le principe de la libre appréciation des preuves, ce qui vaut également devant le Tribunal de céans (cf. art. 40 PCF [RS 273], applicable par renvois des articles 19 PA et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il apparaît légitime que l'autorité s'appuie sur une présomption.</w:t>
      </w:r>
    </w:p>
    <w:p>
      <w:r>
        <w:rPr>
          <w:b/>
        </w:rPr>
        <w:t>E. 4.3</w:t>
      </w:r>
    </w:p>
    <w:p>
      <w:r>
        <w:t>En particulier, un enchaînement rapide des événements permet de fonder la présomption de fait que la naturalisation a été obtenue frauduleusement (cf. ATF 135 II 161 consid. 3 et 130 II 389 consid. 2). A ce titre, la jurisprudence actuelle reconnaît que l'enchaînement chronologique des événements est rapide lorsque les époux se sont séparés quelques mois après la décision de naturalisation - i.e. jusqu'à 20 mois après l'octroi de la naturalisation (cf. en ce sens les arrêts du Tribunal fédéral 1C_796/2013 du 13 mars 2014 consid. 3.2 et 1C_172/2012 du 11 mai 2012 consid. 2.3) - et/ou introduisent rapidement une demande en divorce.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1C_439/2010 du 28 février 2011 consid. 6).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TF 2C_228/2009 du 31 août 2009 consid. 3 et 5A.11/2006 du 27 juin 2006 consid. 4).</w:t>
      </w:r>
    </w:p>
    <w:p>
      <w:r>
        <w:rPr>
          <w:b/>
        </w:rPr>
        <w:t>E. 4.4</w:t>
      </w:r>
    </w:p>
    <w:p>
      <w:r>
        <w:t>Si la présomption d'acquisition frauduleuse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voir également les arrêts du Tribunal fédéral 1C_859/2013 du 4 mars 2014 consid. 2.1.2 et 1C_155/2012 du 26 juillet 2012 consid. 2.2.2).</w:t>
      </w:r>
    </w:p>
    <w:p>
      <w:r>
        <w:rPr>
          <w:b/>
        </w:rPr>
        <w:t>E. 5</w:t>
      </w:r>
    </w:p>
    <w:p>
      <w:r>
        <w:t>A titre préliminaire, le Tribunal constate que les conditions formelles de l'annulation de la naturalisation facilitée prévues par l'art. 41 LN sont réalisées dans le cas particulier.</w:t>
      </w:r>
    </w:p>
    <w:p>
      <w:r>
        <w:rPr>
          <w:b/>
        </w:rPr>
        <w:t>E. 5.1</w:t>
      </w:r>
    </w:p>
    <w:p>
      <w:r>
        <w:t>Dans sa nouvelle teneur entrée en vigueur le 1er mars 2011, l'art. 41 al. 1bis LN dispose que la naturalisation peut être annulée dans un délai de deux ans à compter du jour où le SEM a pris connaissance des faits déterminants, mais au plus tard huit ans après l'octroi de la nationalité suisse. Auparavant, l'art. 41 al. 1 LN (RO 1952 1115) prévoyait un délai unique de cinq ans dès la naturalisation. Selon la jurisprudence du Tribunal de céans, il convient d'appliquer, aux naturalisations pour lesquelles l'ancien délai péremptoire de cinq ans n'était pas encore écoulé au moment de l'entrée en vigueur du nouveau droit, l'art. 41 LN dans sa nouvelle teneur et de tenir compte du temps écoulé sous l'ancien droit dans le calcul du délai absolu de huit ans. S'agissant du délai relatif de deux ans, qui n'existait pas sous l'ancien droit, il ne peut commencer à courir, au plus tôt, qu'au moment de l'entrée en vigueur du nouveau droit (cf. notamment l'arrêt du Tribunal fédéral 1C_540/2014 du 5 janvier 2015 consid. 3.1).</w:t>
      </w:r>
    </w:p>
    <w:p>
      <w:r>
        <w:rPr>
          <w:b/>
        </w:rPr>
        <w:t>E. 5.2</w:t>
      </w:r>
    </w:p>
    <w:p>
      <w:r>
        <w:t>In casu, les conditions formelles prévues à l'art. 41 LN, qui est applicable dans sa nouvelle teneur, puisqu'au moment de l'entrée en vigueur du nouveau droit en mars 2011, l'ancien délai de cinq ans n'était pas encore écoulé, sont réalisées. En effet, la naturalisation facilitée accordée au recourant le 8 février 2011 a été annulée par l'autorité inférieure avec l'assentiment de l'autorité cantonale compétente en date du 16 juin 2014, soit avant l'échéance du délai péremptoire prévu par la disposition précitée. En outre, le délai relatif de deux ans à compter du jour où le SEM a pris connaissance des faits déterminants est également respecté (art. 41 al. 1bis LN), l'autorité de première instance ayant été informée du domicile séparé des époux et de l'enfant adultérin le 23 septembre 2013.</w:t>
      </w:r>
    </w:p>
    <w:p>
      <w:r>
        <w:rPr>
          <w:b/>
        </w:rPr>
        <w:t>E. 6</w:t>
      </w:r>
    </w:p>
    <w:p>
      <w:r>
        <w:t>Il convient dès lors d'examiner si les circonstances du cas particulier répondent aux conditions matérielles de l'annulation de la naturalisation facilitée.</w:t>
      </w:r>
    </w:p>
    <w:p>
      <w:r>
        <w:rPr>
          <w:b/>
        </w:rPr>
        <w:t>E. 6.1</w:t>
      </w:r>
    </w:p>
    <w:p>
      <w:r>
        <w:t>En l'espèce, le Tribunal constate que le recourant et son épouse ont conclu mariage le 24 mai 2005. Celui-ci a déposé une demande de naturalisation facilitée en date du 31 mai 2010 et le 28 décembre 2010, les époux ont signé une déclaration selon laquelle ils vivaient en communauté conjugale effective et stable. En date du 8 février 2011, le SEM a accordé la naturalisation facilitée à l'intéressé. Le recourant a rencontré, selon ses dires en décembre 2011, sa nouvelle compagne, chez laquelle il a officiellement emménagé en avril 2012 (cf. décision attaquée, p. 2), pour y rester jusqu'à ce jour. Il aura un enfant avec elle en juillet 2013. Les éléments précités et leur enchaînement chronologique rapide sont de nature à fonder la présomption de fait selon laquelle, au moment de la signature de la déclaration commune et lors de la décision de naturalisation, la communauté conjugale du recourant n'était plus stable et orientée vers l'avenir au sens de l'art. 27 LN. Le court laps de temps séparant la déclaration commune (le 28 décembre 2010), l'octroi de la naturalisation facilitée (le 8 février 2011) et la déclaration de départ (13 avril 2012) est de nature à fonder la présomption que cette naturalisation a été acquise au moyen de déclarations mensongères, respectivement en dissimulant des faits essentiels, contrairement à ce que prétend le recourant (cf. pce TAF 1 p. 8), dont l'argumentaire méconnaît la jurisprudence à ce sujet. En effet, comme relevé plus haut (cf. supra consid. 4.3), il est conforme à la jurisprudence en la matière d'admettre une présomption de fait selon laquelle la communauté conjugale n'était pas stable lors de l'octroi de la naturalisation si la séparation intervient, comme en l'espèce, environ un an plus tard (cf. à ce sujet l'arrêt du TF 1C_556/2014 du 4 février 2015 consid. 3.2 : séparation 16 mois après l'octroi de la naturalisation facilitée).</w:t>
      </w:r>
    </w:p>
    <w:p>
      <w:r>
        <w:rPr>
          <w:b/>
        </w:rPr>
        <w:t>E. 6.2</w:t>
      </w:r>
    </w:p>
    <w:p>
      <w:r>
        <w:t>La présomption de fait fondée sur la chronologie rapide des événements est par ailleurs corroborée par d'autres éléments du dossier. En effet, il convient de relever la célérité avec laquelle l'intéressé a déposé sa demande de naturalisation facilitée le 31 mai 2010, à savoir environ une semaine après l'échéance du délai relatif à la durée du séjour légal en Suisse (cf. art. 27 al. 1 let. a LN). Un tel empressement suggère immanquablement que le recourant avait hâte d'obtenir la nationalité suisse, rendue possible par son mariage avec une citoyenne de ce pays (cf. l'arrêt du TF 1C_441/2014 du 15 décembre 2014 consid. 2.4 et l'arrêt du TAF C-4002/2014 du 26 juin 2015 consid. 6.2.2 et réf. citée). A cela s'ajoute qu'aucune procédure de mesures protectrices de l'union conjugale ou de tentative de conciliation n'a été entreprise. Si le recourant a effectivement consulté un psychologue en décembre 2011 et qu'il a reproché à son épouse de n'avoir assisté qu'à une seule séance (pce SEM 13 p. 2), il n'en demeure pas moins que ce traitement a commencé après le début de sa nouvelle relation amoureuse et qu'il s'est rapidement accommodé de l'absence de son épouse audites séances. Ce défaut manifeste de volonté de sauver une union qui était prétendument encore effective et tournée vers l'avenir quelques mois auparavant constitue un indice important incitant à retenir que le recourant n'avait plus l'intention de maintenir une communauté conjugale déjà durant la période précédant l'octroi de la naturalisation facilitée (cf. l'arrêt du TF 1C_441/2014 précité consid. 2.4). Il ressort de ce qui précède que l'intéressé s'est rapidement accommodé de la rupture de son mariage, lequel avait tout de même duré plus de 6 ans, débutant une nouvelle relation, de surcroît avec une femme 38 ans plus jeune que son épouse, environ quatre mois après le début des difficultés dans son couple, qu'il situe au plus tôt en août 2011 (pce SEM 13), quittant le domicile conjugal moins de cinq mois plus tard, soit en avril 2012, et concevant un enfant adultérin avec sa nouvelle compagne seulement quelques mois plus tard. Sur un autre plan, il faut souligner que l'épouse du recourant n'a jamais séjourné dans le pays d'origine de son mari, bien que ce dernier s'y soit rendu à plusieurs reprises durant leur mariage. Durant son audition, elle n'a d'ailleurs pas su dater correctement les décès des membres de la famille du recourant, indiquant notamment qu'il ne s'était écoulé qu'une seule année entre les décès respectifs des parents de l'intéressé. Le Tribunal estime que ces éléments contribuent à jeter des doutes sur l'intensité des liens entre les époux et viennent ainsi renforcer la présomption selon laquelle la naturalisation a été acquise au moyen de déclarations mensongères, voire en dissimulant des faits essentiels.</w:t>
      </w:r>
    </w:p>
    <w:p>
      <w:r>
        <w:rPr>
          <w:b/>
        </w:rPr>
        <w:t>E. 7</w:t>
      </w:r>
    </w:p>
    <w:p>
      <w:r>
        <w:t>A ce stade, il convient de déterminer si A._______ a pu renverser cette présomption en rendant vraisemblable, soit la survenance d'un événement extraordinaire intervenu après l'octroi de la naturalisation facilitée susceptible d'expliquer une dégradation aussi rapide du lien conjugal, soit l'absence de conscience de la gravité de ses problèmes de couple au moment de la signature de la déclaration commune (cf. consid. 4.4 ci-avant et la jurisprudence citée).</w:t>
      </w:r>
    </w:p>
    <w:p>
      <w:r>
        <w:rPr>
          <w:b/>
        </w:rPr>
        <w:t>E. 7.1</w:t>
      </w:r>
    </w:p>
    <w:p>
      <w:r>
        <w:t>L'intéressé a principalement fait valoir qu'au vu des décès de son frère et de son père ainsi que du mauvais état de santé de sa mère, il se trouvait déjà dans un état psychique fragile. Ces évènements cumulés à la découverte, en juillet 2011, des actes de défauts de biens pour plusieurs milliers de francs de son épouse, laquelle ne se serait pas soucié de trouver du travail, l'auraient éloigné de cette dernière. L'autorité inférieure a retenu que la version du recourant n'était pas vraisemblable, dès lors que, d'une part, il percevait de l'aide sociale depuis le début de son mariage, et, d'autre part, la délivrance à maintes reprises de tels actes impliquait une situation financière durablement obérée, laquelle n'aurait pu échapper à un conjoint vivant dans une communauté conjugale effective.</w:t>
      </w:r>
    </w:p>
    <w:p>
      <w:r>
        <w:rPr>
          <w:b/>
        </w:rPr>
        <w:t>E. 7.2</w:t>
      </w:r>
    </w:p>
    <w:p>
      <w:r>
        <w:t>Tout d'abord, il sied de relever que le frère du recourant est décédé en février 2010 et son père en septembre 2010, soit bien avant l'octroi de la naturalisation facilitée. Si, selon les dires de l'intéressé, sa mère était alors déjà gravement malade, elle n'est décédée qu'en septembre 2012, soit plus d'une année après le début des difficultés conjugales. La chronologie des évènements ne permet donc pas d'attribuer à ces décès un impact primordial sur la stabilité du couple. Par ailleurs, le recourant a admis que lesdits décès l'avaient entre autres éloigné de son épouse, ce qui indique que du moins en février 2011, lors de l'octroi de la naturalisation facilitée, les liens conjugaux étaient déjà distendus. Quoiqu'il en soit, ces circonstances ne sont d'aucun secours au recourant pour démontrer la survenue d'un événement extraordinaire postérieur à février 2011. Ensuite, comme l'a soulevé de manière convaincante l'autorité inférieure, il paraît peu probable que l'intéressé n'ait découvert la situation financière obérée de son épouse qu'après six ans de mariage. Pour le moins, cet élément n'aurait pas dû le surprendre au point de l'éloigner de sa femme, cette dernière percevant de l'aide sociale et n'exerçant aucune activité lucrative pendant une longue période. De toute façon, dans ces circonstances, le simple fait de découvrir des actes de défaut de biens d'une certaine ampleur ne saurait être considéré, à lui seul, comme un élément extraordinaire et renverser la présomption de fait découlant de l'enchaînement rapide des évènements (cf. arrêt du TF 1C_441/2014 du 15 décembre 2014 consid. 2.4). Enfin, si effectivement le recourant avait été désorienté à ce point pour cette raison, il est étonnant qu'il n'ait recherché l'aide d'un psychologue que fin décembre 2011, soit près de six mois après la prétendue découverte et lorsqu'il avait déjà débuté une relation amoureuse avec une autre femme. Ici également, on ne saurait suivre l'argumentation développée par l'intéressé. Finalement, le recourant a tenté de démontrer l'absence de difficultés conjugales lors de l'octroi de la naturalisation facilitée en invoquant la fête ayant eu lieu à cette occasion avec son épouse et sa belle-famille. Toutefois, un tel évènement permet tout au plus de démontrer que le recourant s'est réjoui d'obtenir la nationalité suisse, mais ne saurait, en soi, démontrer l'absence de difficultés conjugales à ce moment, même si, pour une tierce personne, le couple pouvait alors sembler uni (cf. arrêt du TF 1C_569/2014 du 27 janvier 2015 consid. 3.3). L'intéressé a également insisté sur le fait qu'il lui aurait été impossible de rencontrer sa nouvelle compagne avant le mois d'avril 2011, cette dernière vivant alors à (...) et travaillant à (...) (pce TAF 1 p. 9 ch. 14). Or, il sied de relever à ce propos que la présomption fondée sur la chronologie des évènements ne saurait être renversée par le fait qu'une relation extraconjugale soit survenue seulement après la décision de naturalisation, dès lors que pareil élément "ne [préjuge] pas de la stabilité du mariage des époux au cours de la procédure de naturalisation" (arrêt du TF 1C_516/2012 du 29 juillet 2013 consid. 2.4.1 et jurisprudence citée ainsi que, en ce sens, l'arrêt du TF 1C_100/2014 du 24 juin 2014 consid. 3.3). Force est par conséquent de constater que les éléments avancés par le recourant ne sauraient être considérés comme des événements extraordinaires survenus postérieurement à sa naturalisation susceptibles d'expliquer la dégradation rapide de l'union conjugale. A ce sujet, il sied de rappeler que l'épouse de l'intéressé n'a pas fait valoir un tel évènement susceptible d'expliquer la dégradation rapide du couple (pce SEM 10 p.5).</w:t>
      </w:r>
    </w:p>
    <w:p>
      <w:r>
        <w:rPr>
          <w:b/>
        </w:rPr>
        <w:t>E. 7.3</w:t>
      </w:r>
    </w:p>
    <w:p>
      <w:r>
        <w:t>Aucun élément indiquant que le recourant aurait ignoré la gravité de ses problèmes de couple au moment de la signature de la déclaration commune n'appert du dossier. A toutes fins utiles, il ressort de la chronologie des évènements déterminants et des circonstances décrites ci-dessus (cf. supra consid. 6.2 et 7.2) que l'intéressé a rapidement sacrifié son union conjugale, de surcroît sans véritable tentative de réconciliation. Il apparaît ainsi peu plausible qu'il n'ait découvert la dégradation de son couple qu'à ce moment-là (en ce sens, cf. arrêt du TF 1C_207/2011 du 7 octobre 2011 consid. 3.3 ; voir aussi supra consid. 7.2 1er paragraphe).</w:t>
      </w:r>
    </w:p>
    <w:p>
      <w:r>
        <w:rPr>
          <w:b/>
        </w:rPr>
        <w:t>E. 7.4</w:t>
      </w:r>
    </w:p>
    <w:p>
      <w:r>
        <w:t>Ainsi, à défaut d'éléments convaincants apportés par le recourant, le Tribunal est d'avis qu'il y a lieu de s'en tenir à la présomption de fait, fondée sur l'enchaînement chronologique rapide des événements, selon laquelle l'union formée par les époux A._______ ne présentait plus l'intensité et la stabilité requises lors de la signature de la déclaration de vie commune et au moment de la décision de naturalisation facilitée.</w:t>
      </w:r>
    </w:p>
    <w:p>
      <w:r>
        <w:rPr>
          <w:b/>
        </w:rPr>
        <w:t>E. 8</w:t>
      </w:r>
    </w:p>
    <w:p>
      <w:r>
        <w:t>En vertu de l'art. 41 al. 3 LN, sauf décision expresse, l'annulation fait également perdre la nationalité suisse aux membres de la famille qui l'ont acquise en vertu de la décision annulée. En l'espèce, il ne ressort pas du dossier que le recourant aurait eu un autre enfant depuis l'obtention de sa naturalisation facilitée que celui né le 29 juillet 2013, de nationalité suisse de par sa mère. L'intéressé n'a par ailleurs fait valoir aucun grief spécifique s'agissant de ce point du dispositif.</w:t>
      </w:r>
    </w:p>
    <w:p>
      <w:r>
        <w:rPr>
          <w:b/>
        </w:rPr>
        <w:t>E. 9</w:t>
      </w:r>
    </w:p>
    <w:p>
      <w:r>
        <w:t>L'art. 41 al. 1 LN stipule certes qu'avec l'assentiment de l'autorité du canton d'origine, l'office "peut" annuler la naturalisation obtenue par des déclarations mensongères ou une dissimulation de faits essentiels et laisse ainsi une marge d'appréciation à l'autorité compétente. Cela étant, selon la jurisprudence constante du Tribunal de céans, ce n'est toutefois qu'en présence de circonstances très exceptionnelles qu'il y a lieu de s'abstenir d'annuler une naturalisation facilitée obtenue sur la base de déclarations mensongères ou d'une dissimulation de faits essentiels (cf. l'arrêt du TAF C-5500/2013 du 1er décembre 2014 consid. 12 et la référence citée). Or, les arguments avancés par le recourant pour contester la décision de l'instance inférieure du 16 juin 2014 ne sont pas susceptibles de justifier une telle exception.</w:t>
      </w:r>
    </w:p>
    <w:p>
      <w:r>
        <w:rPr>
          <w:b/>
        </w:rPr>
        <w:t>E. 10</w:t>
      </w:r>
    </w:p>
    <w:p>
      <w:r>
        <w:t>Dans ses mémoires de recours, l'intéressé a requis l'audition de plusieurs témoins. En l'occurrence, le Tribunal estime que les faits de la cause sont suffisamment établis par les pièces figurant au dossier, de sorte qu'il ne s'avère pas indispensable de donner suite à ladite requête. A noter que l'audition de témoins n'étant prévue qu'à titre subsidiaire en procédure administrative (art. 14 al. 1 PA), il n'est procédé à l'audition personnelle de tiers que si cela paraît indispensable à l'établissement des faits (cf. ATF 122 II 464 consid. 4c).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131 I 153 consid. 3, 130 II 425 consid. 2.1). En l'espèce, les éléments essentiels sur lesquels le Tribunal a fondé son appréciation ressortent du dossier et ne nécessitent donc aucun complément d'instruction. De plus, les moyens de preuve proposés par le recourant sont de nature à corroborer certains faits admis par le Tribunal dans la présente cause, en particulier la réalité de la fête à l'occasion de l'acquisition de la nationalité suisse par le recourant, son contenu et le fait que le couple ne semblait pas, pour une tierce personne, connaître de difficultés à ce moment (pce TAF 1 p. 6). Pour les autres, soit il ne s'agit pas de faits déterminants, telle la date exacte de sa rencontre avec sa future compagne, soit le moyen de preuve n'est pas propre à prouver l'allégation, telle l'audition de son épouse, du fils de cette dernière et de sa belle-mère afin de démontrer l'existence d'une communauté conjugale effective et stable lors de l'octroi de la naturalisation facilitée (cf. arrêt du TF 1C_569/2014 du 27 janvier 2015 consid. 3.3).</w:t>
      </w:r>
    </w:p>
    <w:p>
      <w:r>
        <w:rPr>
          <w:b/>
        </w:rPr>
        <w:t>E. 11</w:t>
      </w:r>
    </w:p>
    <w:p>
      <w:r>
        <w:t>Il ressort de ce qui précède que, par sa décision du 16 juin 2014,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