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C-3934/2015 vom 3. September 2015</w:t>
      </w:r>
    </w:p>
    <w:p>
      <w:r>
        <w:t>Bundesverwaltungsgericht, 2015-09-03, DE</w:t>
      </w:r>
    </w:p>
    <w:p>
      <w:r>
        <w:rPr>
          <w:b/>
        </w:rPr>
        <w:t xml:space="preserve">Quelle: </w:t>
      </w:r>
      <w:r>
        <w:t>https://mcp.opencaselaw.ch/entscheid/bvger_C-3934_2015</w:t>
      </w:r>
    </w:p>
    <w:p>
      <w:r>
        <w:t>FR: TAF C-3934/2015 du 3 septembre 2015</w:t>
      </w:r>
    </w:p>
    <w:p>
      <w:r>
        <w:t>IT: TAF C-3934/2015 del 3 settembre 2015</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Der geleistete Kostenvorschuss von Fr. 800.- wird der Beschwerdeführerin nach Eintritt der Rechtskraft des vorliegenden Urteils zurückerstattet.</w:t>
      </w:r>
    </w:p>
    <w:p>
      <w:r>
        <w:rPr>
          <w:b/>
        </w:rPr>
        <w:t>E. 4</w:t>
      </w:r>
    </w:p>
    <w:p>
      <w:r>
        <w:t>Dieses Urteil geht an: - die Beschwerdeführerin (Gerichtsurkunde; Beilage: Formular Zahladresse) - die Vorinstanz (Gerichtsurkunde) - das Bundesamt für Sozialversicherungen (Einschreiben) Der Einzelrichter: Die Gerichtsschreiberin: Daniel Stufetti Agnieszka Taberska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