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C-3922/2015 vom 9. Dezember 2015</w:t>
      </w:r>
    </w:p>
    <w:p>
      <w:r>
        <w:t>Bundesverwaltungsgericht, 2015-12-09, FR</w:t>
      </w:r>
    </w:p>
    <w:p>
      <w:r>
        <w:rPr>
          <w:b/>
        </w:rPr>
        <w:t xml:space="preserve">Quelle: </w:t>
      </w:r>
      <w:r>
        <w:t>https://mcp.opencaselaw.ch/entscheid/bvger_C-3922_2015</w:t>
      </w:r>
    </w:p>
    <w:p>
      <w:r>
        <w:t>FR: TAF C-3922/2015 du 9 décembre 2015</w:t>
      </w:r>
    </w:p>
    <w:p>
      <w:r>
        <w:t>IT: TAF C-3922/2015 del 9 dicembre 2015</w:t>
      </w:r>
    </w:p>
    <w:p>
      <w:pPr>
        <w:pStyle w:val="Heading2"/>
      </w:pPr>
      <w:r>
        <w:t>Regeste</w:t>
      </w:r>
    </w:p>
    <w:p>
      <w:r>
        <w:t>Remboursement des cotisations</w:t>
      </w:r>
    </w:p>
    <w:p>
      <w:pPr>
        <w:pStyle w:val="Heading2"/>
      </w:pPr>
      <w:r>
        <w:t>Erwägungen</w:t>
      </w:r>
    </w:p>
    <w:p>
      <w:r>
        <w:rPr>
          <w:b/>
        </w:rPr>
        <w:t>E. 1</w:t>
      </w:r>
    </w:p>
    <w:p>
      <w:r>
        <w:t>Le recours est rejeté.</w:t>
      </w:r>
    </w:p>
    <w:p>
      <w:r>
        <w:rPr>
          <w:b/>
        </w:rPr>
        <w:t>E. 2</w:t>
      </w:r>
    </w:p>
    <w:p>
      <w:r>
        <w:t>Il n'est pas perçu de frais de procédure, ni alloué de dépens.</w:t>
      </w:r>
    </w:p>
    <w:p>
      <w:r>
        <w:rPr>
          <w:b/>
        </w:rPr>
        <w:t>E. 3</w:t>
      </w:r>
    </w:p>
    <w:p>
      <w:r>
        <w:t>Le présent arrêt est adressé : - au recourant (Acte judiciaire) - à l'autorité inférieure (n° de réf. ... ; Recommandé) - à l'Office fédéral des assurances sociales (Recommandé)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