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C-3921/2023 vom 25. April 2025</w:t>
      </w:r>
    </w:p>
    <w:p>
      <w:r>
        <w:t>Bundesverwaltungsgericht, 2025-04-25, FR</w:t>
      </w:r>
    </w:p>
    <w:p>
      <w:r>
        <w:rPr>
          <w:b/>
        </w:rPr>
        <w:t xml:space="preserve">Quelle: </w:t>
      </w:r>
      <w:r>
        <w:t>https://mcp.opencaselaw.ch/entscheid/bvger_C-3921_2023</w:t>
      </w:r>
    </w:p>
    <w:p>
      <w:r>
        <w:t>FR: TAF C-3921/2023 du 25 avril 2025</w:t>
      </w:r>
    </w:p>
    <w:p>
      <w:r>
        <w:t>IT: TAF C-3921/2023 del 25 aprile 2025</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w:t>
      </w:r>
    </w:p>
    <w:p>
      <w:r>
        <w:rPr>
          <w:b/>
        </w:rPr>
        <w:t>E. 1.3</w:t>
      </w:r>
    </w:p>
    <w:p>
      <w:r>
        <w:t>Dans la mesure où le recourant est directement touché par la décision attaquée et a un intérêt digne d’être protégé à ce qu’elle soit annulée ou modifiée, il a qualité pour recourir (art. 59 LPGA et 48 al. 1 PA). Déposé en</w:t>
      </w:r>
    </w:p>
    <w:p>
      <w:r>
        <w:t>C-3921/2023 Page 5 temps utile et dans les formes requises par la loi (art. 60 LPGA et 50 al. 1 PA ; art. 52 al. 1 PA), et l’avance sur les frais de procédure ayant été dûment acquittée (art. 63 al. 4 PA), le recours est recevable.</w:t>
      </w:r>
    </w:p>
    <w:p>
      <w:r>
        <w:rPr>
          <w:b/>
        </w:rPr>
        <w:t>E. 2</w:t>
      </w:r>
    </w:p>
    <w:p>
      <w:r>
        <w:t>Le litige porte sur le droit du recourant à une rente d’invalidité suisse.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Le Tribunal administratif fédéral définit les faits,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Ces nouvelles</w:t>
      </w:r>
    </w:p>
    <w:p>
      <w:r>
        <w:t>C-3921/2023 Page 6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octobre 2021 (soit six mois après le dépôt de la demande en date du 15 avril 2021 [cf. 29 al. 1 LAI et consid. 5. 2 ci- dessous]), il convient d’appliquer le droit en vigueur jusqu’au 31 décembre 2021.</w:t>
      </w:r>
    </w:p>
    <w:p>
      <w:r>
        <w:rPr>
          <w:b/>
        </w:rPr>
        <w:t>E. 4.2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4.3</w:t>
      </w:r>
    </w:p>
    <w:p>
      <w:r>
        <w:t>; 9C_58/2011 du 25 mars 2011 consid. 3.3 ; arrêt du TAF C−2843/2016 du 30 mai 2018 consid. 8.2).</w:t>
      </w:r>
    </w:p>
    <w:p>
      <w:r>
        <w:rPr>
          <w:b/>
        </w:rPr>
        <w:t>E. 5.1</w:t>
      </w:r>
    </w:p>
    <w:p>
      <w:r>
        <w:t>Tout requérant, pour avoir droit à une rente de l’AI suisse, doit compter, lors de la survenance de l’invalidité, trois années de cotisations au moins (art. 36 al. 1 LA ; cf.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w:t>
      </w:r>
    </w:p>
    <w:p>
      <w:r>
        <w:t>C-3921/2023 Page 7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t>C-3921/2023 Page 8</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t>C-3921/2023 Page 9</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w:t>
      </w:r>
    </w:p>
    <w:p>
      <w:r>
        <w:rPr>
          <w:b/>
        </w:rPr>
        <w:t>E. 6.4</w:t>
      </w:r>
    </w:p>
    <w:p>
      <w:r>
        <w:t>Dans le domaine des assurances sociales, la décision doit se fonder sur les faits qui, faute d'être établis de manière irréfutable, apparaissent comme les plus vraisemblables, c'est-à-dire qui présentent un degré de</w:t>
      </w:r>
    </w:p>
    <w:p>
      <w:r>
        <w:t>C-3921/2023 Page 10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Dans le cadre de sa demande de prestations AI, le recourant a produit les rapports médicaux suivants : – rapport médical des urgences du 6 août 2019 mentionnant que l’intéressé s’est rendu aux urgences en raison des douleurs au dos après avoir soulevé des poids (OAIE pce 21), – rapport médical du 6 septembre 2019 du Dr C._______ (ci-après : Dr C._______), médecin de spécialisation inconnue, indiquant que l’intéressé souffre de lombalgies depuis le 12 août 2019 et que le rapport de traitement du Centre (…) décrit une progression vers l’amélioration en ce qui concerne les plages de mobilité de la colonne vertébrale, douleurs dans les derniers degrés (OAIE pce 22), – compte-rendu de radiologie du 28 juillet 2020 : signes de déshydratation des cinq dernières disques lombaires ; les disques L2-L3, L3-L4 et L4-L5 présentent de petites fissures annulaires postéro-centrales associées à de légères protubérances postéro- centrales à base large, avec de légères sténoses des évidements ; au niveau de L4-L5, la protubérance postéro-centrale est légèrement latéralisée vers la droite, avec une sténose plus prononcée de l’évidement droit L4-L5 ; le L5-S1 présente des signes d’ostéochondrose intervertébrale naissante, avec une protrusion postéro-centrale légèrement latéralisée vers la droite qui entre en contact avec la racine S1 droite dans le renforcement, sans le rétrécir de manière significative (OAIE pce 24), – rapport médical du 13 août 2020 du Dr D._______ (ci-après : Dr D._______), médecin de spécialisation inconnue, indiquant que l’EMG des muscules tibiaux, de péronier latéral et des deux membres inférieurs est dans la norme (OAIE pce 11), – rapport médical du 14 janvier 2021 de la Dre E._______ (ci-après : Dre E._______), médecin en traumatologie générale, mentionnant en substance le contenu du compte-rendu de radiologie du 28 juillet 2020 et rappelant le contexte de l’apparition des douleurs. En outre, il est indiqué que l’intéressé ne tolère pas la station debout prolongée (OAIE pce 10), – rapport médical du 11 mars 2021 du Dr F._______ (ci-après : Dr F._______), médecin à l’unité de la douleur, citant les antécédents chirurgicaux : une péritonite en 2009 ( ?), une hernie ombilicale et</w:t>
      </w:r>
    </w:p>
    <w:p>
      <w:r>
        <w:t>C-3921/2023 Page 11 une hernie inguinale il y a 40 ans. Le Dr F._______ indique que l’intéressé se plaint de douleur constante dans la région lombaire, au niveau de la ceinture iliaque, fesse droite, de douleur irradiant vers la cuisse droite avec irradiation vers la région antérieure de la cuisse droite (parfois aussi la gauche), descendant, de manière plus « douce », vers la région de la malléole interne du genou droit. A l’issue de son examen clinique, le Dr F._______ rapporte notamment qu’il n’y a pas de boiterie, que l’articulation sacro- iliaque est plus douloureuse à droite (beaucoup moins à gauche), que la douleur irradie parfois vers la face latérale de la cuisse droite – pas vers l’arrière – et qu’il y a un dermatome de L4 à droite. En outre, le Dr F._______ rapporte que l’intéressé se plaint d’une sensation d’engourdissement, sans contracture ni crampes, et qu’il ne trouve pas les mots pour définir la douleur « rare ». Le Dr F._______ rapporte que l’intéressé peut marcher, mais après 45 minutes, il doit s’arrêter en raison de la douleur dans la région lombaire à droite. Le Dr F._______ mentionne le diagnostic de lombosciatique dépendante de L4, région lombaire droite, et de douleur à l’articulation sacro-iliaque à droite. Enfin, le Dr F._______ note que l’intéressé porte un appareil auditif (OAIE pce 12), – formulaire E 213 du 20 décembre 2021, signé par la Dre G._______ (ci-après : Dre G._______), médecin de spécialisation inconnue, mentionnant les antécédents médicaux de l’intéressé, à savoir une appendicectomie, une hernie ombilicale, une hypoacousie bilatérale – appareillée – ainsi que des lombalgies. La Dre G._______ constate au niveau de la colonne vertébrale, une mobilité préservée, douleur dans les derniers degrés de l’extension, Schöber 6 cm et des manœuvres d’étirement radiculaire négatives. En ce qui concerne les membres supérieurs et inférieurs, la Dre G._______ indique que l’équilibre ostéo- musculaire est préservée, sans amyotrophie. Quant aux contrôles neurologiques, la Dre G._______ note que les mouvements et la marche sur la pointe des pieds et des talons sont normaux. Selon la Dre G._______, les lombalgies chroniques de type mécanique avec équilibre articulaire lombaire complet dont souffre l’intéressé sont sans déficits neurologiques. En outre, la Dre G._______ retient le diagnostic de lombarthrose et spondylose lombaire. Enfin, la Dre G._______ estime que tant l’activité habituelle de jardinier qu’une activité adaptée sont possibles à plein temps (OAIE pce 13),</w:t>
      </w:r>
    </w:p>
    <w:p>
      <w:r>
        <w:rPr>
          <w:b/>
        </w:rPr>
        <w:t>E. 7.2</w:t>
      </w:r>
    </w:p>
    <w:p>
      <w:r>
        <w:t>L’autorité inférieure s’est fondée sur la prise de position du Dr B._______ du 8 mars 2023 pour rendre sa décision du 9 juin 2023. Dans sa prise de position initiale du 8 mars 2023, le Dr B._______ résume le compte-rendu de l’IRM du 20 juillet 2020 (recte : 28 juillet 2020) et le formulaire E 213 du 20 décembre 2021. Le Dr B._______ indique que les nouveaux documents confirment une symptomatologie douloureuse plus importante avec une irritation radiculaire qui dépend des efforts physiques, comme par exemple soulever des poids et rester debout longtemps, et que cela convient aux incapacités de travail jusqu’à présent attribués à ces limitations fonctionnelles, qui trouvent une correspondance à la fois clinique et radiologique. Le Dr B._______ retient le syndrome lombo-</w:t>
      </w:r>
    </w:p>
    <w:p>
      <w:r>
        <w:t>C-3921/2023 Page 12 spondylogène chronique récidivant (M47.8) sur altérations dégénératives. En outre, le Dr B._______ indique que le diagnostic de surdité bilatérale n’a pas répercussion sur la capacité de travail. Le Dr B._______ estime que l’incapacité de travail de l’activité habituelle est de 80% mais qu’une activité adaptée est exigible à raison de 80% dès le 6 août 2019. Parmi les activités légères possibles, le Dr B._______ donne les exemples suivants : concierge, gardien d’immeuble/de chantier, surveillant de parking ou de musée, vendeur de billets, réceptionniste, téléphoniste, saisie de données ou scannage. En ce qui concerne les limitations fonctionnelles, elles sont : pas d’activité en position debout, éviter l’exposition au froid et aux intempéries et le travail de nuit et pas de conduite de voiture (OAIE pce 49).</w:t>
      </w:r>
    </w:p>
    <w:p>
      <w:r>
        <w:rPr>
          <w:b/>
        </w:rPr>
        <w:t>E. 7.3</w:t>
      </w:r>
    </w:p>
    <w:p>
      <w:r>
        <w:t>Il y a lieu dès lors d’examiner si le rapport du service médical de l’OAIE pouvait se voir attribuer pleine valeur probante, comme l’a estimé l’autorité inférieure.</w:t>
      </w:r>
    </w:p>
    <w:p>
      <w:r>
        <w:rPr>
          <w:b/>
        </w:rPr>
        <w:t>E. 7.3.1</w:t>
      </w:r>
    </w:p>
    <w:p>
      <w:r>
        <w:t>Le Tribunal constate que le Dr B._______ n’a pas listé tous les rapports médicaux produits par l’intéressé dans sa prise de position du 8 mars 2023. Toutefois, il sied de retenir que ce généraliste a tenu compte des pièces médicales pertinentes et que les rapports médicaux qui ne sont pas mentionnés par le Dr B._______ ne contiennent pas d’atteintes ou de diagnostics qui n’auraient pas été pris en compte par le Dr B._______. En effet, le Tribunal constate que les rapports médicaux non listés par le Dr B._______ contiennent peu d’informations médicales pertinentes et se limitent en substance à rappeler le contexte de l’apparition des plaintes de l’assuré ou le contenu du compte-rendu de l’imagerie médicale du 28 juillet 2020. Ainsi, il sied d’admettre que les principaux actes médicaux sont listés par le Dr B._______ et étaient donc connus de ce dernier. En somme, la prise de position médicale du 8 mars 2023 répond aux réquisits jurisprudentiels de nature formelle pour se voir reconnaître pleine valeur probante.</w:t>
      </w:r>
    </w:p>
    <w:p>
      <w:r>
        <w:rPr>
          <w:b/>
        </w:rPr>
        <w:t>E. 7.3.2</w:t>
      </w:r>
    </w:p>
    <w:p>
      <w:r>
        <w:t>En ce qui concerne plus précisément les aspects d’ordre médical, il ressort du dossier que l’intéressé présente une pathologie dans la région dorsale et porte un appareil auditif en raison d’une surdité bilatérale.</w:t>
      </w:r>
    </w:p>
    <w:p>
      <w:r>
        <w:rPr>
          <w:b/>
        </w:rPr>
        <w:t>E. 7.3.3</w:t>
      </w:r>
    </w:p>
    <w:p>
      <w:r>
        <w:t>Concernant l’atteinte du rachis lombaire dont souffre le recourant, le Tribunal constate que le Dr B._______ a retenu un syndrome lombo- spondylogène chronique récidivant (M47.8) sur altérations dégénératives comme diagnostic principal ayant une incidence sur la capacité de travail de l’intéressé. En ce qui concerne la surdité bilatérale, le Dr B._______</w:t>
      </w:r>
    </w:p>
    <w:p>
      <w:r>
        <w:t>C-3921/2023 Page 13 estime que cette atteinte n’a pas de conséquence sur la capacité de travail du recourant. Le Tribunal constate également que le Dr B._______ a tenu compte dans le cadre de son appréciation de la symptomatologie douloureuse avec irritation radiculaire présentée par l’intéressé en estimant une incapacité de travail de 20% en raison des atteintes dont souffre l’intéressé. Aussi, le Dr B._______, à l’instar des médecins traitants de l’intéressé, a estimé qu’en raison des atteintes lombaires, l’intéressé ne pouvait pas rester en position debout prolongée et devait éviter les efforts physiques, par exemple soulever des poids.</w:t>
      </w:r>
    </w:p>
    <w:p>
      <w:r>
        <w:rPr>
          <w:b/>
        </w:rPr>
        <w:t>E. 7.3.4</w:t>
      </w:r>
    </w:p>
    <w:p>
      <w:r>
        <w:t>En ce qui concerne les rapports médicaux transmis par l’intéressé lors de sa demande, il convient de constater qu’hormis la Dre G._______, aucun des autres médecins ne se prononce sur la capacité de travail et que ces derniers ont essentiellement rapporté que l’intéressé ne supportait pas la position debout prolongée ainsi que la marche, limitée à 45 minutes selon les dires de l’intéressé. En outre, dans le cadre de la procédure de contestation devant l’autorité inférieure, le recourant s’est limité à reproduire les rapports médicaux figurant au dossier et à transmettre à cette autorité une copie des décisions espagnoles lui reconnaissant un degré d’invalidité total de 42.0%, composé d’un degré de limitation de l’activité global de 31.0% et des facteurs sociaux complémentaires de 11.0 points (cf. OAIE pce 46). Ainsi, il convient de relever que l’intéressé n’a produit aucun document médical contestant l’appréciation effectuée par le Dr B._______.</w:t>
      </w:r>
    </w:p>
    <w:p>
      <w:r>
        <w:rPr>
          <w:b/>
        </w:rPr>
        <w:t>E. 7.3.5</w:t>
      </w:r>
    </w:p>
    <w:p>
      <w:r>
        <w:t>Dans le cadre de la présente procédure, l’intéressé n’a produit aucun rapport médical constatant une quelconque incapacité de travail et contestant l’appréciation médicale effectuée par le service médical de l’autorité inférieure. En outre, il n’a formulé aucune remarque concrète à l’encontre de la décision litigieuse. En effet, le recourant s’est limité à produire les pièces médicales figurant déjà au dossier de l’autorité inférieure et à reprendre le contenu de l’imagerie médicale du 28 juillet 2020 afin de déclarer « qu’il est d’une évidence limpide que le recourant a droit à une rente d’invalidité ».</w:t>
      </w:r>
    </w:p>
    <w:p>
      <w:r>
        <w:rPr>
          <w:b/>
        </w:rPr>
        <w:t>E. 7.3.6</w:t>
      </w:r>
    </w:p>
    <w:p>
      <w:r>
        <w:t>Ainsi, le Tribunal constate que le recourant, qui présente uniquement une atteinte au dos et une surdité selon les pièces au dossier, n’a soulevé aucun reproche concret à l’égard de la décision litigieuse et de la prise de position médicale du service médical de l’OAIE. Quant à l’appréciation qu’il fait de son incapacité de travail, celle-ci ne lui est d’aucun secours dès lors qu’aucun rapport médical produit n’atteste une incapacité de travail.</w:t>
      </w:r>
    </w:p>
    <w:p>
      <w:r>
        <w:t>C-3921/2023 Page 14 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4.2 et 4.3). Dès lors, le recourant ne saurait tirer aucun bénéfice de la décision espagnole lui reconnaissant un taux d’invalidité de 42%, d’autant plus que cette décision tient également compte des facteurs étrangers à l’invalidité, à savoir des facteurs sociaux. A titre superfétatoire, le Tribunal relève que les atteintes à la santé mentionnées dans la décision espagnole sont une surdité bilatérale et une limitation fonctionnelle de la colonne, lesquelles correspondent aux atteintes retenues dans la prise de position médicale du Dr B._______.</w:t>
      </w:r>
    </w:p>
    <w:p>
      <w:r>
        <w:rPr>
          <w:b/>
        </w:rPr>
        <w:t>E. 7.3.7</w:t>
      </w:r>
    </w:p>
    <w:p>
      <w:r>
        <w:t>Compte tenu de ce qui précède, le Tribunal confirme intégralement la valeur probante de la prise de position médicale du 8 mars 2023 du Dr B._______, laquelle répond pleinement aux exigences posées par la jurisprudence en matière de valeur probante de rapport médical, aucun doute ne subsistant à l’égard de ses conclusions. Pour le surplus, aucun indice concret ne permet de douter du bien-fondé et de la fiabilité des conclusions du Dr B._______. Partant, il est dès lors établi au degré de la vraisemblance prépondérante que le recourant présente une incapacité de travail de 80% dans son activité habituelle de jardinier dès le 6 août 2019 et depuis cette même date, celle-ci est de 20% dans une activité adaptée.</w:t>
      </w:r>
    </w:p>
    <w:p>
      <w:r>
        <w:rPr>
          <w:b/>
        </w:rPr>
        <w:t>E. 8.1</w:t>
      </w:r>
    </w:p>
    <w:p>
      <w:r>
        <w:t>Dans le cadre de l’évaluation de l’invalidité, l’autorité inférieure a tenu compte d’une réduction de 5% du salaire d’invalide ressortant des statistiques de l’Office fédéral de la statistique en raison des limitations fonctionnelles en relation avec les atteintes à la santé, l’âge de l’assuré et le manque de formation certifiée. Selon l’autorité inférieure, au regard du large éventail d’activités simples et répétitives que recouvrent les secteurs de production et des services, un certain nombre d’entre elles sont adaptées aux affections de l’assuré (cf. OAIE pce 51).</w:t>
      </w:r>
    </w:p>
    <w:p>
      <w:r>
        <w:rPr>
          <w:b/>
        </w:rPr>
        <w:t>E. 8.2</w:t>
      </w:r>
    </w:p>
    <w:p>
      <w:r>
        <w:t>En outre, en ce qui concerne l’âge avancé de l’intéressé, bien qu’il constitue en soi un facteur étranger à l’invalidité,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possibilité de</w:t>
      </w:r>
    </w:p>
    <w:p>
      <w:r>
        <w:t>C-3921/2023 Page 15 mettre en valeur la capacité de travail résiduelle ne peut être déterminée selon une règle générale, mais dépend des circonstances concrètes. Il faut considérer d’abord la nature et la forme de l’atteinte à la santé et de ses conséquences, puis, compte tenu du peu d’années d’activité qui restent, la charge que représenteraient une reconversion et une initiation à de nouvelles tâches, et aussi, dans ce contexte, la structure de la personnalité de l’assuré, ses aptitudes et son savoir-faire, sa formation, son parcours professionnel ou la possibilité d’appliquer son expérience professionnelle (arrêt du TF 9C_427/2010 du 14 juillet 2010 consid. 2.4.1).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du 9 mai 2012 consid. 7).</w:t>
      </w:r>
    </w:p>
    <w:p>
      <w:r>
        <w:rPr>
          <w:b/>
        </w:rPr>
        <w:t>E. 8.3</w:t>
      </w:r>
    </w:p>
    <w:p>
      <w:r>
        <w:t>Concrètement, lorsqu'une personne assurée se trouve proche de l'âge de la retraite l'on ne saurait se fonder sur des possibilités de travail illusoires et il faut se demander si de manière réaliste et en appréciant la situation globale, celle-ci est en mesure de retrouver un emploi sur un marché équilibré du travail (cf. art. 16 LPGA) alors que dans les autres situations, la concrétisation des possibilités de travail et des perspectives de gain n’est pas subordonnée à des exigences excessives (arrêt du TF 8C_761/2014 du 15 octobre 2015 consid. 3.2.2) et qu’il appartient à l’assuré, dans le cadre de son obligation de diminuer le dommage (cf. art. 7 LAI ; ATF 138 V 457 consid. 3.2 ; 123 V 96 consid. 4c ; 115 V 53 ; 114 V 285 consid. 3 ; 11 V 239 consid. 2a), de s'intégrer de son propre chef dans le marché du travail (à titre d’exemple : arrêt du TF 9C_899/2015 du 4 mars 2016 consid. 4.3.1 ; VSI 1999 p. 247 consid. 1 et références citées).</w:t>
      </w:r>
    </w:p>
    <w:p>
      <w:r>
        <w:rPr>
          <w:b/>
        </w:rPr>
        <w:t>E. 8.4</w:t>
      </w:r>
    </w:p>
    <w:p>
      <w:r>
        <w:t>Selon le Tribunal fédéral, un âge proche de 60 ans peut être considéré comme un seuil à partir duquel on peut parler d’âge avancé (arrêt du TF 9C_612/2007 du 14 juillet 2008 consid. 5.2).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w:t>
      </w:r>
    </w:p>
    <w:p>
      <w:r>
        <w:t>C-3921/2023 Page 16 temps un travail léger en position assise, notamment des activités impliquant une motricité fine, alors qu'il n'avait pas d'expériences professionnelles dans ce domaine (arrêt du TF 8C_330/2015 du 19 août 2015 consid. 3.2) ou par un assuré qui était âgé de 63 ans et 4 mois et présentait une capacité de travail entière dans une activité adaptée (arrêt du TF 9C_536/2015 du 21 mars 2016).</w:t>
      </w:r>
    </w:p>
    <w:p>
      <w:r>
        <w:rPr>
          <w:b/>
        </w:rPr>
        <w:t>E. 8.5</w:t>
      </w:r>
    </w:p>
    <w:p>
      <w:r>
        <w:t>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soit dès que les documents médicaux permettent d’établir de manière fiable les faits y relatifs (ATF 138 V 457 consid. 3.3 ; arrêts du TF 8C_305/2023 du 29 février 2024 consid. 5.4 ; 9C_716/2014 du 19 février 2015 consid. 4.2, voir ég. 5.1 et 5.4 ; 9C_253/2017 du 6 juillet 2017 consid. 2.2.2).</w:t>
      </w:r>
    </w:p>
    <w:p>
      <w:r>
        <w:rPr>
          <w:b/>
        </w:rPr>
        <w:t>E. 8.6</w:t>
      </w:r>
    </w:p>
    <w:p>
      <w:r>
        <w:t>En l’espèce, compte tenu d’un degré de vraisemblance prépondérante, la prise de position du 3 mars 2023 du Dr B._______ a définitivement établi la capacité de travail résiduelle du recourant. A ce moment-là, ce dernier, né le 19 décembre 1962, était âgé de 60 ans et 2 mois.</w:t>
      </w:r>
    </w:p>
    <w:p>
      <w:r>
        <w:rPr>
          <w:b/>
        </w:rPr>
        <w:t>E. 8.7</w:t>
      </w:r>
    </w:p>
    <w:p>
      <w:r>
        <w:t>En l’espèce, le Tribunal constate que l’assuré était âgé de 60 ans au moment de la prise de position médicale du Dr B._______, de sorte qu’il lui restait encore une durée d’activité d’environ 5 ans avant d’atteindre l’âge ordinaire de la retraite. En outre, il faut tenir compte du fait que le recourant est en mesure de travailler dans une activité professionnelle adaptée à ses limitations fonctionnelles, avec une capacité de travail de 80%, ce qui n’est pas négligeable sur le marché de l’emploi. Ensuite, il sied de relever que les limitations fonctionnelles retenues ne sont pas très contraignantes et que le marché de travail offre un large éventail d’activités légères et sédentaires sans formation particulière. Au vu des obstacles élevés développés par le Tribunal fédéral concernant l’utilisation de la capacité de travail résiduelle des personnes âgées, on pouvait, au moment de la décision litigieuse, raisonnablement exiger du recourant qu'il se réinsère sur le marché du travail (cf. arrêt du TF 8C_49/2018 consid. 5.2.1).</w:t>
      </w:r>
    </w:p>
    <w:p>
      <w:r>
        <w:rPr>
          <w:b/>
        </w:rPr>
        <w:t>E. 8.8</w:t>
      </w:r>
    </w:p>
    <w:p>
      <w:r>
        <w:t>Enfin, en ce qui concerne le calcul de la perte de gain et la détermination du degré d’invalidité de 22.99%, ceux-ci ne sont pas contestés par le recourant. Pour le surplus, le Tribunal n’identifie pas d’éléments du calcul qui l’inciterait à procéder à un examen d’office de celui-ci, lequel semble correct (cf. supra consid. 3.1 et 3.2).</w:t>
      </w:r>
    </w:p>
    <w:p>
      <w:r>
        <w:t>C-3921/2023 Page 17</w:t>
      </w:r>
    </w:p>
    <w:p>
      <w:r>
        <w:rPr>
          <w:b/>
        </w:rPr>
        <w:t>E. 8.9</w:t>
      </w:r>
    </w:p>
    <w:p>
      <w:r>
        <w:t>Dans ces circonstances, c’est à juste titre que l’autorité inférieure a nié le droit du recourant à une rente d’invalidité.</w:t>
      </w:r>
    </w:p>
    <w:p>
      <w:r>
        <w:rPr>
          <w:b/>
        </w:rPr>
        <w:t>E. 9</w:t>
      </w:r>
    </w:p>
    <w:p>
      <w:r>
        <w:t>Partant, le recours, mal fondé, doit être rejeté et la décision attaquée confirmée.</w:t>
      </w:r>
    </w:p>
    <w:p>
      <w:r>
        <w:rPr>
          <w:b/>
        </w:rPr>
        <w:t>E. 10</w:t>
      </w:r>
    </w:p>
    <w:p>
      <w:r>
        <w:t>Le recourant, qui succombe, doit s’acquitter des frais de justice fixés, compte tenu de la charge liée à la procédure, à 800 francs (63 al. 1 PA ; voir également art. 69 al. 1 bis et 2 LAI). Ils sont compensés par l’avance de frais d’un montant de 819 fr. 06 déjà versée (cf. TAF pce 7). Le montant de 19 fr. 06 versé en trop par le recourant lui sera restitué dès l’entrée en force du présent arrêt.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base suivante)</w:t>
      </w:r>
    </w:p>
    <w:p>
      <w:r>
        <w:t>C-3921/2023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