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C-3921/2012 vom 24. April 2013</w:t>
      </w:r>
    </w:p>
    <w:p>
      <w:r>
        <w:t>Bundesverwaltungsgericht, 2013-04-24, FR</w:t>
      </w:r>
    </w:p>
    <w:p>
      <w:r>
        <w:rPr>
          <w:b/>
        </w:rPr>
        <w:t xml:space="preserve">Quelle: </w:t>
      </w:r>
      <w:r>
        <w:t>https://mcp.opencaselaw.ch/entscheid/bvger_C-3921_2012</w:t>
      </w:r>
    </w:p>
    <w:p>
      <w:r>
        <w:t>FR: TAF C-3921/2012 du 24 avril 2013</w:t>
      </w:r>
    </w:p>
    <w:p>
      <w:r>
        <w:t>IT: TAF C-3921/2012 del 24 aprile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et B._______ ont qualité pour recourir, étant donné qu'ils ont participé à la procédure devant l'ODM, qu'ils sont spécialement atteints par la décision querellée et ont un intérêt digne de protection à son annulation, leur souhait de pouvoir accueillir leur fille, respectivement leur belle-fille, et les enfants de cette dernière demeurant actuel.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ressortissantes sénégalaises, les intéressées sont soumises à l'obligation du visa.</w:t>
      </w:r>
    </w:p>
    <w:p>
      <w:r>
        <w:rPr>
          <w:b/>
        </w:rPr>
        <w:t>E. 5</w:t>
      </w:r>
    </w:p>
    <w:p>
      <w:r>
        <w:t>Dans la décision querellée, l'ODM a refusé d'autoriser l'entrée en Suisse de C._______ et de ses deux filles au motif que leur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au Sénégal sur le plan social et économique. A ce sujet, il convient notamment de prendre en considération la qualité de vie et les conditions économiques et sociales difficiles que connaît l'ensemble de la population de la République du Sénégal. S'agissant de la situation économique, le Tribunal constate que le produit intérieur brut (PIB) par habitant en 2011 s'élevait à environ USD 1'130 pour le Sénégal et à environ USD 83'070 pour la Suisse (voir le site internet du Fonds monétaire international : www.imf.org Data and Statistics World Economic Outlook Databases (WEO) World Economic Outlook Databases october 2012 By Countries (country-level data) All countries, consulté en avril 2013). En outre, le taux de chômage s'élevait à 49% en 2010 et la croissance économique du Sénégal a été marquée par un net ralentissement en 2011 en raison notamment du recul de la production agricole dû à la sécheresse dans le Sahel, de l'environnement international, et des carences de l'approvisionnement électrique (cf. le site internet du Ministère français des affaires étrangères, France Diplomatie, http://www.diplomatie.gouv.fr, Présentation du Sénégal, consulté en avril 2013). En outre, l'indice de développement humain (IDH) 2012, qui prend en compte la santé, l'éducation et le niveau de vie, classe le Sénégal en 154ième position sur 186 pays, et la Suisse en 9ième position pour la même année (voir le site internet des rapports sur le développement humain du Programme des Nations Unies pour le développement [HDR UNDP]: http//hdr.undp.org &gt; Human development index 2012, consulté en avril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de la mère et du beau-père de C._______.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des intéressées plaide en faveur de leur sortie ponctuelle de Suisse, respectivement de l'Espace Schengen, au terme du séjour envisagé.</w:t>
      </w:r>
    </w:p>
    <w:p>
      <w:r>
        <w:rPr>
          <w:b/>
        </w:rPr>
        <w:t>E. 6.1</w:t>
      </w:r>
    </w:p>
    <w:p>
      <w:r>
        <w:t>Dans le cas particulier, le Tribunal constate que C._______ est célibataire et assume seule l'éducation de ses deux filles âgées respectivement de dix et de sept ans. S'agissant de la situation familiale des requérantes, il convient également de noter que C._______ a une soeur aînée qui réside dans le même village que les requérantes avec ses deux enfants. Cela étant, si les prénommées disposent certes d'attaches familiales au Sénégal, celles-ci ne sont toutefois pas à ce point déterminantes qu'elles soient susceptibles de les dissuader, à elles seules, de prolonger leur séjour en Suisse au-delà du terme de leur visa. En effet, la présence dans le pays d'origine de proches parents qui ne font pas partie du noyau familial au sens étroit (lequel comprend les époux et leurs enfants mineurs vivant sous le même toit), n'est en règle générale pas un facteur permettant de tenir le retour d'un ressortissant étranger dans son pays d'origine pour assuré, d'autant moins lorsqu'il existe, comme en l'espèce, des disparités considérables au plan socio-économique entre ce pays et la Suisse. A ce propos, il ne faut pas perdre de vue que C._______ voyagerait avec ses deux filles, lesquelles constituent sans doute son attache familiale la plus importante et que sa mère, son beau-père ainsi que le fils de ce dernier habitent en Suisse. Or, comme relevé plus haut (consid. 5.2), la présence d'un réseau social préexistant constitue un élément susceptible de faciliter la création d'une nouvelle existence hors de la patrie. Le fait que les filles de C._______ soient scolarisées au Sénégal ne saurait infirmer l'appréciation qui précède, puisque ces dernières sont encore en bas âge et seraient à même, le cas échéant, de s'intégrer dans un autre pays, dans lequel elles séjourneraient avec leur mère. Lors de la transmission de son dossier à l'ODM, l'Ambassade de Suisse au Sénégal a par ailleurs attiré l'attention de l'autorité inférieure sur le fait que le retour des intéressées dans leur pays d'origine était prévu pour une date postérieure à la rentrée scolaire. Les recourants contestent cette affirmation, toutefois sans apporter la preuve de cette allégation.</w:t>
      </w:r>
    </w:p>
    <w:p>
      <w:r>
        <w:rPr>
          <w:b/>
        </w:rPr>
        <w:t>E. 6.2</w:t>
      </w:r>
    </w:p>
    <w:p>
      <w:r>
        <w:t>Quant à la situation professionnelle de la requérante, le Tribunal constate que C._______ tient une petite boutique, dans laquelle elle vend des objets d'art aux touristes, activité qui ne lui assure que des revenus très modestes, ce que les recourants ne contestent par ailleurs pas. Parallèlement, elle s'occupe de terrains et d'immeubles qui appartiennent à sa mère et à son beau-père. Ces derniers la soutiennent financièrement de temps en temps, par le biais de versements d'argent. Au vu des éléments qui précèdent, le Tribunal estime que la situation professionnelle et financière de C._______ n'est pas susceptible de la dissuader de se créer une nouvelle existence hors de sa patrie. Cette conclusion est par ailleurs corroborée par le fait que la prénommée puisse envisager de quitter son pays d'origine durant trois mois. S'agissant des terrains et des constructions dont C._______ assure l'entretien, la présence de la prénommée ne semble pas être indispensable dans ce contexte, dès lors qu'elle peut s'absenter durant trois mois et que, de surcroît, cette tâche pourrait également être assumée par sa soeur qui réside dans le même village. Au regard de ces circonstances, l'on ne saurait dès lors exclure que l'intéressée soit tentée, une fois en Suisse, d'y exercer une activité lucrative lui permettant de subvenir de manière indépendante à l'ensemble de ses besoins et de ceux de ses filles. En outre, aucun élément du dossier ne permet de considérer que la situation patrimoniale de C._______ serait de nature à l'inciter à retourner dans son pays d'origine à l'échéance de l'autorisation requise. La situation matérielle de la prénommée ne se trouverait en effet pas péjorée si celle-ci prenait la décision de demeurer sur le territoire suisse à l'expiration de son visa.</w:t>
      </w:r>
    </w:p>
    <w:p>
      <w:r>
        <w:rPr>
          <w:b/>
        </w:rPr>
        <w:t>E. 6.3</w:t>
      </w:r>
    </w:p>
    <w:p>
      <w:r>
        <w:t>Tenant compte des éléments qui précèdent, le Tribunal ne saurait retenir que les intéressées ne seraient pas en mesure de prolonger leur séjour sur le territoire helvétique à l'échéance de leur visa, voire d'envisager une nouvelle existence dans ce pays et ne saurait dès lors reprocher à l'ODM d'avoir confirmé le refus d'autorisation d'entrée dans l'Espace Schengen.</w:t>
      </w:r>
    </w:p>
    <w:p>
      <w:r>
        <w:rPr>
          <w:b/>
        </w:rPr>
        <w:t>E. 7</w:t>
      </w:r>
    </w:p>
    <w:p>
      <w:r>
        <w:t>Le Tribunal relève par ailleurs que le désir exprimé par les prénommées, au demeurant parfaitement compréhensible, de venir en Suisse, afin de rendre visite à leur mère, respectivement grand-mère, et l'époux de celle-ci, ne constitue pas à lui seul un motif justifiant l'octroi d'un visa, à propos duquel elles ne sauraient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leurs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 comme ils l'ont par ailleurs régulièrement fait par le passé.</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Par ailleurs, les recourants n'ont pas invoqué de raisons susceptibles de justifier la délivrance d'un visa à validité territoriale limitée (cf. consid. 4.4 ci-avant). Dans ce contexte, il convient de relever que le refus d'autorisation d'entrée prononcé à l'endroit de C._______ et de ses filles ne constitue pas une ingérence inadmissible dans l'exercice du droit au respect de la vie privée et familiale consacré par l'art. 8 de la Convention du 4 novembre 1950 de sauvegarde des droits de l'homme et des libertés fondamentales (CEDH, RS 0.101).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mais protège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 Cela étant, il n'y a pas atteinte à la vie familiale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Tribunal administratif fédéral C-4852/2011 précité, ibid. et les références citées). Or, en l'occurrence, rien ne permet de penser que les intéressés se trouveraient durablement dans l'impossibilité de se rencontrer ailleurs qu'en Suisse. A cela s'ajoute que les contacts pourront également être maintenus par d'autres moyens tels que la communication téléphonique, les visioconférences et la correspondance.</w:t>
      </w:r>
    </w:p>
    <w:p>
      <w:r>
        <w:rPr>
          <w:b/>
        </w:rPr>
        <w:t>E. 10</w:t>
      </w:r>
    </w:p>
    <w:p>
      <w:r>
        <w:t>Compte tenu des considérants exposés ci-dessus, le Tribunal estime qu'il ne saurait être reproché à l'ODM d'avoir refusé la délivrance d'une autorisation d'entrée dans l'Espace Schengen en faveur de C._______ et de ses deux filles. Il s'ensuit que, par sa décision du 19 juillet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