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C-3920/2008 vom 30. März 2010</w:t>
      </w:r>
    </w:p>
    <w:p>
      <w:r>
        <w:t>Bundesverwaltungsgericht, 2010-03-30, FR</w:t>
      </w:r>
    </w:p>
    <w:p>
      <w:r>
        <w:rPr>
          <w:b/>
        </w:rPr>
        <w:t xml:space="preserve">Quelle: </w:t>
      </w:r>
      <w:r>
        <w:t>https://mcp.opencaselaw.ch/entscheid/bvger_C-3920_2008</w:t>
      </w:r>
    </w:p>
    <w:p>
      <w:r>
        <w:t>FR: TAF C-3920/2008 du 30 mars 2010</w:t>
      </w:r>
    </w:p>
    <w:p>
      <w:r>
        <w:t>IT: TAF C-3920/2008 del 30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(cf. art. 126 al. 1 LEtr).</w:t>
      </w:r>
    </w:p>
    <w:p>
      <w:r>
        <w:rPr>
          <w:b/>
        </w:rPr>
        <w:t>E. 1.3</w:t>
      </w:r>
    </w:p>
    <w:p>
      <w:r>
        <w:t>En revanche, la procédure est régie par le nouveau droit (art. 126 al. 2 LEtr). 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le l'autorité cantonale vaudoise se propose de délivrer à A._______ (cf. ATF 130 II 49 consid. 2.1, 127 II 49 consid. 3a et référence citée). Il s'ensuit que ni le Tribunal, ni l'ODM, ne sont liés par la décision de l'instance cantonale d'octroyer une autorisation de séjour à l'intéressé et peuvent parfaitement s'écarter de l'appréciation faite par cette autorité.</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6.2</w:t>
      </w:r>
    </w:p>
    <w:p>
      <w:r>
        <w:t>Il sied de rappeler que A._______ a été autorisé à séjourner en Suisse le 14 décembre 2000 à la suite de son mariage contracté le 20 octobre 2000, à Prilly, avec une compatriote titulaire d'une autorisation d'établissement dans le canton de Vaud. Il ressort aussi des pièces du dossier que les époux se sont séparés au mois de décembre 2002 et que le divorce a été prononcé par jugement du 18 décembre 2006, entré en force le 13 janvier 2007. Le prénommé a donc séjourné légalement en Suisse de manière ininterrompue durant plus de cinq ans. Toutefois, les époux ayant vécu séparés dès décembre 2002, le recourant ne saurait se prévaloir de l'art. 17 al. 2 phr. 2 LSEE, sous peine de commettre un abus de droit. Par ailleurs, l'art. 17 al. 2 phr. 1 LSEE subordonne le maintien de l'autorisation de séjour à l'existence d'une communauté conjugale entre les époux qui soit non seulement juridique, mais encore réelle, c'est-à-dire effectivement vécue. Etant donné que le mariage contracté le 20 octobre 2000 a formellement duré plus de cinq ans mais que les époux se sont séparés après deux ans et deux mois de vie commune, le recourant ne peut pas non plus prétendre au renouvellement de son autorisation de séjour en se fondant sur l'art. 17 al. 2 phr. 1 LSEE (cf. notamment ATF 130 II 113 consid. 4.1 et 4.3, 127 II 60 consid. 1c; voir également arrêt du Tribunal fédéral 2C_366/2008 du 1er septembre 2008, consid. 2.3).</w:t>
      </w:r>
    </w:p>
    <w:p>
      <w:r>
        <w:rPr>
          <w:b/>
        </w:rPr>
        <w:t>E. 6.3</w:t>
      </w:r>
    </w:p>
    <w:p>
      <w:r>
        <w:t>Invoquant le droit au respect de la vie privée et familiale garanti par l'art. 8 CEDH, A._______ fait valoir principalement que le non renouvellement de son autorisation de séjour en Suisse le priverait de la possibilité de maintenir des relations avec son fils C._______, domicilié chez sa mère, dans le canton de Vaud.</w:t>
      </w:r>
    </w:p>
    <w:p>
      <w:r>
        <w:rPr>
          <w:b/>
        </w:rPr>
        <w:t>E. 6.3.1</w:t>
      </w:r>
    </w:p>
    <w:p>
      <w:r>
        <w:t>D'après la jurisprudence, 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143 consid. 1.3.1, 130 II 281 consid. 3.1 et la jurisprudence citée]).</w:t>
      </w:r>
    </w:p>
    <w:p>
      <w:r>
        <w:rPr>
          <w:b/>
        </w:rPr>
        <w:t>E. 6.3.2</w:t>
      </w:r>
    </w:p>
    <w:p>
      <w:r>
        <w:t>Le droit au respect de la vie privée et familiale garanti par l'art. 8 par. 1 CEDH n'est cependant pas absolu. Une ingérence dans l'exercice de ce droit est possible en vertu de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(cf. notamment ATF 135 précité consid. 2.1 et 135 I 153 consid. 2.2.1., ainsi que la jurisprudence citée).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 cette condition, on peut renoncer à effectuer la pesée complète des intérêts exigée par l'art. 8 par. 2 CEDH (cf. notamment ATF 122 II 289 consid. 3b; voir aussi les arrêts du Tribunal fédéral 2C_338/2008 du 22 août 2008 consid. 4.2 et 2A.92/2005 du 21 février 2005 consid. 2.1). Cela étant, si le départ du membre de la famille pouvant rester en Suisse ne peut d'emblée être exigé sans autres, comme cela est le cas en l'espèce s'agissant du fils du recourant, il convient de procéder à la pesée des intérêts prévue par la disposition précitée. Celle-ci suppose de tenir compte de l'ensemble des circonstances et de mettre en balance l'intérêt privé à l'obtention d'un titre de séjour et l'intérêt public à son refus (cf. notamment ATF 135 I 153 consid. 2.1 et 125 II 633 consid. 2e; voir également les arrêts du Tribunal fédéral 2C_285/2009 du 4 février 2010 consid. 4.1, 2C-174/2009 du 14 juillet 2009 consid. 4.1 et 2C_2/2009 du 23 avril 2009 consid. 3.1). D'après la jurisprudence du Tribunal fédéral, les relations familiales protégées en vertu de l'art. 8 par. 1 CEDH sont avant tout les rapports entre époux ainsi qu'entre parents et enfants mineurs vivant en ménage commun (cf. ATF 127 II 60 consid. 1d/aa, 122 II 289 consid. 1c). L'art. 13 al. 1 de la Constitution fédérale de la Confédération suisse du 18 avril 1999 (Cst.; RS 101) garantit la même protection (cf. ATF 129 II 215 consid. 4). A la différence de ce qui se passe en cas de vie commune, il n'est pas indispensable que l'étranger bénéficiant d'un simple droit de visite sur ses enfants ayant le droit de résider en Suisse demeure dans ce pays, du moment que son droit peut être aménagé pour qu'il puisse l'exercer depuis l'étranger, en dépit des complications que cela entraîne. Pour qu'il obtienne une autorisation de séjour dans un tel cas, il faut donc non seulement qu'il entretienne une relation particulièrement étroite avec ses enfants, mais aussi qu'il ait eu un comportement irréprochable (cf. ATF 120 Ib 1 consid. 3c; voir arrêts du Tribunal fédéral 2C_112/2009 du 7 mai 2009 consid. 3.1, 2C_340/2008 du 28 juillet 2008, consid. 6.1, et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arrêt du Tribunal fédéral 2C_112/2009 précité). En ce qui concerne l'intérêt public, il faut retenir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(cf. art. 16 LSEE et art. 1 OLE). Ces buts sont légitimes au regard de l'art. 8 par. 2 CEDH (ATF 135 I 143 consid. 2.2, 135 I 153 consid. 2.2.1 et jurisprudence citée).</w:t>
      </w:r>
    </w:p>
    <w:p>
      <w:r>
        <w:rPr>
          <w:b/>
        </w:rPr>
        <w:t>E. 6.3.3</w:t>
      </w:r>
    </w:p>
    <w:p>
      <w:r>
        <w:t>Dans le cas particulier, il appert du dossier que A._______ séjourne légalement depuis plus de neuf ans en Suisse. Le prénommé n'a pas fait l'objet de condamnations pénales et son comportement n'a donné lieu à aucune plainte, si l'on excepte les infractions en matière de police des étrangers (entrée, séjour et travail sans autorisation) qu'il a commises en 1999, soit au début de sa présence sur le territoire helvétique (cf. let. A ci-dessus). Au plan professionnel, le recourant est employé, et ce depuis le mois de juin 2002, auprès d'une entreprise de travaux publics sise dans le canton de Vaud. Il perçoit en sa qualité d'aide-mécanicien un salaire brut de Fr. 4'800.-; son attitude au travail est reconnue de ses supérieurs et collègues (cf. déterminations du 4 novembre 2009 et pièces produites). De ce fait, il est non seulement financièrement indépendant, mais il a également fait preuve d'une stabilité certaine sur le plan professionnel. En outre, A._______ est en mesure de contribuer de manière régulière à l'entretien de son fils C._______ par le versement d'une pension alimentaire. Par ailleurs, il appert des pièces versées au dossier que le recourant continue à assumer pleinement son rôle et ses responsabilités à l'égard de son enfant, ce dernier passant l'essentiel de ses week-ends avec son père (ibidem), sans compter les fins de journée en cours de semaine (cf. mémoire de recours, p. 9). L'on peut donc retenir que l'enfant et le père entretiennent des relations étroites et effectives, de sorte qu'une séparation ne manquerait pas de constituer un profond déchirement de part et d'autre. Certes, pour ce qui est de l'intérêt privé à obtenir une autorisation de séjour, il est vrai que l'étranger disposant d'un droit de visite sur son enfant habilité à résider en Suisse peut en principe exercer ce droit même s'il vit à l'étranger, au besoin en aménageant ses modalités quant à la fréquence et la durée. Toutefois, selon la jurisprudence, un droit plus étendu peut exister en présence de liens familiaux particulièrement forts dans les domaines affectif et économique (cf. arrêt 2C_340 /2008 précité consid. 6.1). Au vu des éléments exposés plus haut, il ne fait aucun doute que tel est précisément le cas en l'occurrence. L'autorité inférieure relève dans la décision querellée (cf. p. 3) que A._______ a cinq enfants au Kosovo, dont deux ont été conçus quelques mois à peine après son second mariage, en retenant en outre qu'il a fait rénover la maison familiale pour son ex-épouse et ses enfants. Invité dans le cadre de la procédure de recours à fournir des renseignements au sujet de ses liens familiaux avec sa patrie, le recourant a exposé qu'il s'est rendu à une seule reprise au Kosovo depuis 2005, en décembre 2006, pour une durée de deux semaines. Il précise cependant qu'il a n'a pas eu l'occasion durant ce voyage de rencontrer « régulièrement » ses enfants, compte tenu de l'absence de tout dialogue avec leur mère. De plus, il affirme qu'il n'entretient plus aucune relation avec sa première épouse et que cette dernière le prive de tout contact avec ses enfants, en ajoutant cependant qu'il continue à verser en leur faveur les pensions alimentaires fixées par le jugement de divorce, « pour éviter toute nouvelle querelle ». S'agissant de la maison familiale, le recourant indique que ses parents ont dû quitter le Kosovo en 1999 en raison des persécutions dont ils avaient été victimes à cette époque, qu'ils ont acheté à Smederovo (Serbie) une maison dans un état de délabrement avancé et que son père a sollicité de son aide pour la rénovation de cet immeuble. Sur ce dernier point, il précise avoir obtenu en 2003 un crédit de Fr. 40'000.-, qui est désormais entièrement remboursé. Par ailleurs, il expose que la maison familiale est en ce moment habitée par ses parents, ainsi que par son frère cadet et sa famille. Enfin, il souligne qu'il n'entend absolument pas entreprendre une quelconque démarche quant à ses enfants vivant en Serbie, étant donné qu'il entend exclusivement se concentrer sur le bien-être et l'avenir de son fils C.______ (cf. renseignements communiqués le 1er mars 2010). Le Tribunal de céans ne décèle dans le dossier aucun élément permettant de remettre en cause les éclaircissements fournis. Le fait que A._______ ait maintenu des liens, actuellement très distendus, avec sa patrie, principalement du fait de la présence de ses cinq enfants d'un premier lit, ne saurait ainsi faire échec ni au respect de la vie familiale qu'il entretient avec son fils C._______ en Suisse, ni à l'intérêt supérieur de cet enfant. En conclusion, force est d'admettre dans ces circonstances que l'intérêt du recourant - et de son fils - à conserver des relations familiales étroites (sans compter l'intérêt de l'enfant à recevoir le soutien financier que son père lui assure) paraît l'emporter sur l'intérêt public légitime à la limitation de la population étrangère. Le recourant ne saurait par conséquent être privé, sous peine de porter atteinte à sa vie familiale au sens de l'art. 8 par. 1 CEDH, du droit à la prolongation de son autorisation de séjour.</w:t>
      </w:r>
    </w:p>
    <w:p>
      <w:r>
        <w:rPr>
          <w:b/>
        </w:rPr>
        <w:t>E. 7</w:t>
      </w:r>
    </w:p>
    <w:p>
      <w:r>
        <w:t>Le recours est en conséquence admis et la décision attaquée annulée. L'autorité inférieure est invitée à donner son approbation à la prolongation de l'autorisation de séjour en faveur de A._______ telle que proposée par les autorités cantonales. Vu l'issue de la présente cause, il n'est point nécessaire de donner suite à la requête d'audition formulée par le recourant dans ses écritures du 4 janvier 2010. Obtenant gain de cause, le recourant n'a pas à supporter de frais de procédure (art. 63 al. 1 PA a contrario et art. 63 al. 3 PA) et a droit à des dépens (art. 64 al. 1 PA en relation avec les art. 7ss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8ss FITAF, que le versement d'un montant de Fr. 1'400.-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