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C-3911/2011 vom 8. Juni 2012</w:t>
      </w:r>
    </w:p>
    <w:p>
      <w:r>
        <w:t>Bundesverwaltungsgericht, 2012-06-08, FR</w:t>
      </w:r>
    </w:p>
    <w:p>
      <w:r>
        <w:rPr>
          <w:b/>
        </w:rPr>
        <w:t xml:space="preserve">Quelle: </w:t>
      </w:r>
      <w:r>
        <w:t>https://mcp.opencaselaw.ch/entscheid/bvger_C-3911_2011</w:t>
      </w:r>
    </w:p>
    <w:p>
      <w:r>
        <w:t>FR: TAF C-3911/2011 du 8 juin 2012</w:t>
      </w:r>
    </w:p>
    <w:p>
      <w:r>
        <w:t>IT: TAF C-3911/2011 del 8 giugno 2012</w:t>
      </w:r>
    </w:p>
    <w:p>
      <w:pPr>
        <w:pStyle w:val="Heading2"/>
      </w:pPr>
      <w:r>
        <w:t>Regeste</w:t>
      </w:r>
    </w:p>
    <w:p>
      <w:r>
        <w:t>Interdiction d'entrée</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régnant au moment où il statue (cf. ATAF 2011/1 consid. 2 p. 4, et la jurisprudence citée).</w:t>
      </w:r>
    </w:p>
    <w:p>
      <w:r>
        <w:rPr>
          <w:b/>
        </w:rPr>
        <w:t>E. 3</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p. 181s., ATF 131 II 329 consid. 3.2 p. 336s.; arrêt du Tribunal administratif fédéral C-5106/2009 du 10 juin 2011 consid. 2 et références citées). La procédure extraordi­nai­re ne saurait toutefois servir de prétexte pour remettre continuellement en question des décisions entrées en force, ni sur­­tout viser à éluder les dispositions léga­les sur les délais de recours (cf. ATF 136 II 177 consid. 2.1 p. 181; arrêt du Tribunal administratif fédéral C-5106/2009 précité consid. 2 et références citées). 4.1. L'ODM est entré en matière sur la demande de réexamen du recourant, a procédé à un examen matériel et, sur cette base, a rendu une nouvelle décision. Le Tribunal dispose par conséquent d'un plein pouvoir d'examen pour déterminer si l'interdiction qui frappe l'intéressé est encore conforme au droit. En revanche, il sied de noter que la question de savoir si la première décision était justifiée ne fait pas l'objet de la présente procédure (cf. ATAF 2008/24 consid. 2.2, et les références citées). 4.2. A l'appui de sa demande de réexamen, l'intéressé invoque le temps écoulé depuis la commission des infractions, la nouvelle vie qu'il mène en France depuis son mariage ainsi que le mauvais état de santé de son père, hospitalisé en Suisse. 5.1. Le TAF a défini les conditions auxquelles une décision d'interdiction d'entrée pro­­non­cée pour une durée indéterminée devait, à la demande du condamné étranger, pouvoir faire l'objet d'un réexamen approfondi en raison de l'écoulement du temps: tel est le cas lorsque l'intéressé n'a pas fait l'objet de plaintes pendant long­temps, à savoir généralement environ dix ans après avoir fini de purger sa dernière peine privative de liberté (cf. ATAF 2008/24 consid. 6.2 à 6.4 p. 354ss, où le TAF avait retenu que le recourant - qui avait fait l'objet d'une condamnation à six ans de réclusion - pouvait se prévaloir d'un droit à un réexamen approfondi du fait que presque dix ans s'étaient écoulés depuis la fin de l'exécution de la peine et que les infractions commises remontaient à 18 ans et plus). 5.2. On rappellera, à cet égard, que lorsqu'une décision d'interdic­tion d'entrée est prononcée pour une durée indéterminée, ceci ne signifie pas que cette mesure d'éloignement est valable à vie, mais sim­ple­ment qu'il n'est pas possible d'émettre un pronostic suffisam­ment fiable quant au laps de temps durant lequel la personne concer­née représentera encore une menace pour la sécurité et l'ordre publics (cf. ATAF 2008/24 précité consid. 4.3 p. 352s., et la jurisprudence citée). 5.3. Selon la jurisprudence, l'ODM ne saurait donc entrer en matière sur une demande tendant à la reconsidération d'une mesure d'é­loi­gne­ment prononcée sans limitation temporelle qu'une fois que l'étranger concerné aura apporté la preuve, après un laps de temps significatif, qu'il s'est définitivement amendé et qu'il ne représente plus une menace pour la sécurité et l'ordre publics. Ce laps de temps doit être déterminé en fonction de la gravité intrinsèque des infractions commises (in abstracto), de la gravité du comportement répré­hen­sible adopté (in concreto) et du risque de réitération existant dans le cas particulier. 5.4. Force est de constater qu'en l'espèce, A._______ a été libéré conditionnellement le 16 novembre 2006, de sorte que moins de dix ans se sont écoulés depuis sa sortie de prison. Il apparaît cependant que, depuis lors, il a épousé une ressortissante française, en février 2007, et qu'il est titulaire d'une autorisation de séjour pour "vie privée et familiale" en France. Dans la mesure où l'intéressé est marié à une citoyenne de l'un des Etats membres de la Communauté européenne (CE), il importe de surcroît de vérifier si la mesure d'éloignement prononcée contre lui le 7 novembre 2006 est conforme à l'Accord du 21 juin 1999 entre la Confédération suisse d'une part, et la Communauté européenne et ses Etats membres, d'autre part, sur la libre circulation des personnes (ALCP, RS 0.142.112.681), bien qu'il ne se soit nullement prévalu de l'ALCP dans sa demande de réexamen. En vertu de l'art 2 al. 2 LEtr, cette dernière loi n'est en effet applicable aux ressortissants des Etats membres de la CE et aux membres de leur famille que si l'ALCP n'en dispose pas autrement. 6.1. Selon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sauf aux membres de la famille [...] qui ne possèdent pas la nationalité d'une partie contractante. Le recourant peut ainsi se prévaloir de l'ALCP, dans la mesure où la décision d'interdiction d'entrée prise à son encontre le prive de la possibilité de suivre son épouse dans ses éventuels déplacements en Suisse (cf. arrêts du Tribunal administratif fédéral C-7058/2009 du 25 août 2010 consid. 7.1 et C-2482/2009 du 28 janvier 2011 consid. 5.3 et références citées). 6.2. Comme l'ensemble des autres droits octroyés par l'Accord, ce droit ne peut être limité que par des mesures d'ordre ou de sécurité publics, au sens de l'art. 5 al. 1 annexe I ALCP. Aussi, le Tribunal examinera s'il existe, à l'heure actuelle, des motifs d'ordre public, de sécurité publique et de santé publique, au sens de cette disposition, justifiant une dérogation au principe de libre circulation des personnes consacré par l'ALCP et, partant, le maintien de la décision d'interdiction d'entrée en Suisse prise le 7 novembre 2006. Ces notions doivent être définies et interprétées à la lumière de la directive 64/221/CEE et de la jurisprudence de la Cour de justice des Communautés européennes (CJCE) rendue avant la signature de l'Accord (art. 5 al. 2 annexe I ALCP, combiné avec l'art. 16 al. 2 ALCP [cf. ATF 136 II 5 consid. 4.1 p. 19s., ATF 131 II 352 consid. 3.1 p. 357, ATF 130 II 1 consid. 3.6.1 p. 9ss]). Conformément à cette jurisprudence,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p. 20, ATF 130 II 176 consid. 3.4.1 p. 182ss; voir également l'arrêt du Tribunal fédéral 2C_664/2009 du 25 février 2010 consid. 4.1 et les arrêts cités de la CJCE). 6.3.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pas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352 consid. 3.2 p. 357s., ATF 130 II 176 consid. 3.4.1 p. 182ss; voir également l'arrêt du Tribunal fédéral 2C_664/2009 précité consid. 4.1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5 consid. 4.2 p. 20, ATF 130 II 493 consid. 3.3 p. 499s. et les références citées).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II 352 consid. 3.3 p. 358, ATF 130 II 176 consid. 3.4.2 p. 184 et jurisprudence citée). 7.1. En l'occurrence, l'interdiction d'entrée prise le 7 novembre 2006 par l'ODM est motivée par le fait que A._______ a commis des infractions graves à la LSEE par son séjour illégal et qu'il était indésirable en raison de son comportement, pour des motifs d'ordre et de sécurité publics. Cette mesure a été prise à la suite des diverses condamnations de l'intéressé : le 17 janvier 1997, il s'est vu infliger une peine d'un mois d'emprison­nement, avec deux ans de sursis, pour lésions corporelles simples et dommages à la propriété; le 29 décembre 1997, il a écopé d'une peine de 20 jours d'emprisonnement et 500 francs d'amende, avec sursis pendant deux ans, pour avoir circulé sans permis de circulation; par jugement sur relief du 28 septembre 2005, il a été condamné à 32 mois de réclusion, pour infraction grave à LStup, omission de prêter secours, actes d'ordre sexuel sur une personne incapable de discernement et obtention frauduleuse d'une prestation et son expulsion du territoire suisse pour une durée de sept ans a été ordonnée, assortie d'un sursis de cinq ans; le 29 septembre 2005, il s'est vu infliger une peine de 30 jours d'emprisonnement pour faux dans les certificats et délits contre la LSEE. 7.2. Selon une pratique constante, il y a lieu de se montrer particulièrement rigoureux à l'égard des personnes qui sont mêlées de près ou de loin au trafic de drogue, sévérité qui est partagée par la Cour européenne des droits de l'homme (ATF 129 II 215 consid. 7.3 p. 222, ATF 125 II 521 consid. 4a/aa p. 526s.).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 De même, l'intégrité sexuelle est un bien juridique très important qu'il y a particulièrement lieu de protéger, de sorte que les délits d'ordre sexuel peuvent notamment justifier des restrictions à la libre circulation des personnes au sens de l'art. 5 annexe I ALCP (cf. arrêt du Tribunal fédéral 2C_4/2011 du 15 décembre 2011 consid. 3.4.2). 7.3. A ce stade, il y a donc lieu de retenir que A._______ a commis des infractions qui doivent être qualifiées objectivement de graves et dont on ne saurait contester qu'elles affectent un intérêt fondamental de la société au sens de la jurisprudence de la CJCE. 7.4. Il reste cependant encore à examiner si cette menace est toujours actuelle, au vu des divers arguments développés dans le recours et des pièces figurant au dossier. A cet égard, le recourant a fait valoir qu'il s'agissait d'infractions anciennes datant de 1998 et 1999, que dans la commission des infractions d'ordre sexuel, son rôle avait été moins grave que celui de son co-auteur, qu'il avait agi sous l'influence de la cocaïne, qu'il était maintenant sorti de la toxicomanie depuis plusieurs années et menait une vie parfaitement paisible, que depuis le prononcé de cette mesure, il n'était jamais venu en Suisse sans autorisation préalable de l'ODM, qu'il avait respecté les conditions de ses sauf-conduits et qu'il n'aurait jamais obtenu la suspension de son interdiction d'entrée pour trois entrées (quatre depuis lors, cf. let. N.b supra) s'il constituait réellement un sérieux danger pour la Suisse. Il a exposé qu'il vivait en France, où son comportement avait été irréprochable, joignant un extrait vierge de son casier judiciaire, qu'il s'était marié avec une Française en 2007, qu'il avait suivi plusieurs formations et avait toujours travaillé dans ce pays, qu'il était brillamment parvenu à s'intégrer socialement et professionnellement, de sorte que sa situation actuelle était à l'opposé de celle qui était la sienne lors du prononcé de l'interdiction d'entrée, si bien qu'il ne représentait plus une menace pour l'ordre et la sécurité publics, et que son seul but était de venir soutenir son père en Suisse de manière permanente. 7.5. Le Tribunal observe en effet que depuis son mariage en février 2007, le recourant a régulièrement travaillé en France, qu'il s'est bien intégré dans ce pays et que son comportement n'a pas donné lieu à des plaintes (cf. les documents produits le 28 juin 2010 et le 14 janvier 2011). Il ne s'est ainsi plus signalé négativement depuis sa dernière condamnation du 29 septembre 2005, soit depuis plus de six ans. Par ailleurs, il semble que l'intéressé est parvenu à sortir de sa toxicomanie, ce qui signifie que le risque qu'il commette à nouveau des infractions en matière de stupéfiants pour financer sa propre consommation n'est plus d'actualité. En outre, il convient également de relever que la lourde peine de 32 mois de réclusion qui lui a été infligée par jugement sur relief du 28 septembre 2005 concerne des infractions qui ont été commises en 1998 et 1999, soit il y a maintenant plus de douze ans. 7.6. Ces différents éléments tendent à démontrer que le recourant dispose désormais d'un cadre familial et professionnel stable qui semble l'avoir définitivement détourné de la délinquance. Il faut en outre relever que la mesure d'interdiction d'entrée prise à son encontre dure désormais depuis plus de cinq ans et qu'il y a lieu de tenir compte de son intérêt à pouvoir venir en Suisse auprès de son père, hospitalisé en raison de son très mauvais état de santé.</w:t>
      </w:r>
    </w:p>
    <w:p>
      <w:r>
        <w:rPr>
          <w:b/>
        </w:rPr>
        <w:t>E. 8</w:t>
      </w:r>
    </w:p>
    <w:p>
      <w:r>
        <w:t>Le Tribunal arrive ainsi à la conclusion que, même s'il convient d'admettre qu'il s'agit-là d'un cas limite au vu de la gravité des actes délictueux qui ont été commis par le recourant en 1998 et 1999, celui-ci ne représente plus une menace réelle, actuelle et suffisamment grave pour la sécurité et l'ordre publics au sens des normes et de la jurisprudence communautaires. Le refus de lever son interdiction d'entrée constituerait, dans les circonstances actuelles, une violation de l'art. 5 annexe I ALCP en ce sens que la décision querellée ne satisferait pas aux conditions habilitant l'autorité à déroger au principe de libre circulation des personnes consacré par l'ALCP. Il s'ensuit que la décision d'interdiction d'entrée prise à l'encontre de A._______ le 7 novembre 2006 doit être levée. Toutefois, il convient d'attirer fermement l'attention du prénommé sur le fait qu'il devra à l'avenir s'abstenir de toute infraction, sans quoi les autorités compétentes pourraient être amenées à prononcer de nouvelles mesures d'éloignement à son encontre.</w:t>
      </w:r>
    </w:p>
    <w:p>
      <w:r>
        <w:rPr>
          <w:b/>
        </w:rPr>
        <w:t>E. 9</w:t>
      </w:r>
    </w:p>
    <w:p>
      <w:r>
        <w:t>En conclusion, le recours est admis et la décision attaquée annulée. L'ODM est invité à lever l'interdiction d'entrée prononcée le 7 novembre 2006 à l'encontre de A._______.</w:t>
      </w:r>
    </w:p>
    <w:p>
      <w:r>
        <w:rPr>
          <w:b/>
        </w:rPr>
        <w:t>E. 10</w:t>
      </w:r>
    </w:p>
    <w:p>
      <w:r>
        <w:t>Obtenant gain de cause, le recourant n'a pas à supporter de frais de procédure (cf. art. 63 al. 1 a contrario PA), pas plus que l'autorité qui succombe (cf. art. 63 al. 2 PA). Il a,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le mandataire, les dépens sont arrêtés, au regard des art. 8ss et de l'art. 14 al. 2 FITAF, à 1000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