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C-3908/2014 vom 29. März 2016</w:t>
      </w:r>
    </w:p>
    <w:p>
      <w:r>
        <w:t>Bundesverwaltungsgericht, 2016-03-29, DE</w:t>
      </w:r>
    </w:p>
    <w:p>
      <w:r>
        <w:rPr>
          <w:b/>
        </w:rPr>
        <w:t xml:space="preserve">Quelle: </w:t>
      </w:r>
      <w:r>
        <w:t>https://mcp.opencaselaw.ch/entscheid/bvger_C-3908_2014</w:t>
      </w:r>
    </w:p>
    <w:p>
      <w:r>
        <w:t>FR: TAF C-3908/2014 du 29 mars 2016</w:t>
      </w:r>
    </w:p>
    <w:p>
      <w:r>
        <w:t>IT: TAF C-3908/2014 del 29 marzo 2016</w:t>
      </w:r>
    </w:p>
    <w:p>
      <w:pPr>
        <w:pStyle w:val="Heading2"/>
      </w:pPr>
      <w:r>
        <w:t>Regeste</w:t>
      </w:r>
    </w:p>
    <w:p>
      <w:r>
        <w:t>Freiwillige Versicherung</w:t>
      </w:r>
    </w:p>
    <w:p>
      <w:pPr>
        <w:pStyle w:val="Heading2"/>
      </w:pPr>
      <w:r>
        <w:t>Erwägungen</w:t>
      </w:r>
    </w:p>
    <w:p>
      <w:r>
        <w:rPr>
          <w:b/>
        </w:rPr>
        <w:t>E. 1</w:t>
      </w:r>
    </w:p>
    <w:p>
      <w:r>
        <w:t>Anfechtungsobjekt ist vorliegend der Einspracheentscheid der SAK vom 27. Mai 2014, mit welchem der am 15. Januar 2014 verfügte Ausschluss des Beschwerdeführers aus der freiwilligen Versicherung bestätigt wurde.</w:t>
      </w:r>
    </w:p>
    <w:p>
      <w:r>
        <w:rPr>
          <w:b/>
        </w:rPr>
        <w:t>E. 1.1</w:t>
      </w:r>
    </w:p>
    <w:p>
      <w:r>
        <w:t>Gemäss Art. 31 i.V.m. Art. 33 Bst. d VGG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Der Rechtsvertreter des Beschwerdeführers macht in der Beschwerde geltend, die angefochtene Verfügung sei am 9. Juni 2014 bei der Post Y._______/Thailand eingetroffen und ihm gleichentags von der thailändischen Post ausgehändigt worden (BVGer-act. 1 S. 2). In den Akten fehlt der entsprechende Beleg. Der Beweis der korrekten Zustellung eines Entscheides obliegt der eröffnenden Behörde, weshalb sie die Konsequenzen der Beweislosigkeit zu tragen hat (BGE 136 V 295 E. 5.8; 124 V 47 E. 3). Nachdem vorliegend der entsprechende Beweis seitens der Vorinstanz nicht erbracht wurde, ist von den unbestrittenen Erklärungen des Beschwerdeführers bzw. seines Rechtsvertreters auszugehen (BGE 136 V 295 E. 5.9), wonach die Verfügung am 9. Juni 2014 zugestellt wurde. Die Beschwerde gilt somit als fristgemäss und im Übrigen auch formgerecht eingereicht (vgl. Art. 60 Abs. 1 ATSG und Art. 52 Abs. 1 VwVG), weshalb auf sie einzutreten ist.</w:t>
      </w:r>
    </w:p>
    <w:p>
      <w:r>
        <w:rPr>
          <w:b/>
        </w:rPr>
        <w:t>E. 2.1</w:t>
      </w:r>
    </w:p>
    <w:p>
      <w:r>
        <w:t>Nach der Rechtsprechung stellt das Sozialversicherungsgericht bei der Beurteilung einer Streitsache in der Regel auf den bis zum Zeitpunkt des Erlasses des streitigen Entscheides (hier: 27. Mai 2014)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Einspracheentscheides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Vorliegend ist streitig und zu prüfen, ob die Vorinstanz den Beschwerdeführer zu Recht aus der freiwilligen Versicherung ausgeschlossen hat.</w:t>
      </w:r>
    </w:p>
    <w:p>
      <w:r>
        <w:rPr>
          <w:b/>
        </w:rPr>
        <w:t>E. 3.1</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3.1.1</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3.1.2</w:t>
      </w:r>
    </w:p>
    <w:p>
      <w:r>
        <w:t>Nach Art. 13a Abs. 2 VFV sind auch nichterwerbstätige Versicherte beitragspflichtig, und zwar ab dem 1. Januar nach Vollendung des 20. Altersjahres; die Beitragspflicht endet am Ende des Monats, in welchem Frauen das 64. und Männer das 65. Altersjahr vollenden. Nichterwerbstätige Versicherte bezahlen einen Beitrag auf der Grundlage ihres Vermögens und ihres Renteneinkommens (Art. 13b Abs. 2 Satz 1 VFV). Laut Art. 3 Abs. 3 Bst. a AHVG gelten bei nichterwerbstätigen Versicherten die eigenen Beiträge aber als bezahlt, sofern der ebenfalls versicherte Ehegatte Beiträge von mindestens der doppelten Höhe des Mindestbeitrages bezahlt hat (vgl. auch Rz. 4003 der Wegleitung des Bundesamtes für Sozialversicherungen zur freiwilligen Alters-, Hinterlassen- und Invalidenversicherung, gültig ab 1. Januar 2008, Stand: 1. Januar 2013 [WFV]). Personen, deren erwerbstätige Ehegattin oder deren erwerbstätiger Ehegatte versichert ist, sind beitragspflichtig, sobald sie eine Erwerbstätigkeit ausüben oder mit Beginn des Jahres, in welchem die Ehegattin oder der Ehegatte weniger als den doppelten Mindestbeitrag entrichtet hat (Rz. 4006 WFV).</w:t>
      </w:r>
    </w:p>
    <w:p>
      <w:r>
        <w:rPr>
          <w:b/>
        </w:rPr>
        <w:t>E. 3.1.3</w:t>
      </w:r>
    </w:p>
    <w:p>
      <w:r>
        <w:t>Die Grundlagen der Beitragsberechnung für die freiwillige Versicherung sind in Art. 14 VFV geregelt. Nach dessen Abs. 1 werden die Beiträge in Schweizer Franken für jedes Beitragsjahr festgesetzt, wobei als Beitragsjahr das Kalenderjahr gilt. Gemäss Abs. 2 von Art. 14 VFV sowie Rz. 4035 WFV ist bei nichterwerbstätigen Versicherten, welche nicht den Mindestbeitrag schulden oder nicht von der Beitragspflicht befreit sind, das im Beitragsjahr tatsächlich erzielte Reineinkommen und der Vermögensstand am 31. Dezember massgebend.</w:t>
      </w:r>
    </w:p>
    <w:p>
      <w:r>
        <w:rPr>
          <w:b/>
        </w:rPr>
        <w:t>E. 3.1.4</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Gemäss Rz. 4036-4038 und 4041-4042 WFV sind Einkommen und Vermögen der Versicherten von der Ausgleichskasse nämlich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sie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3.1.5</w:t>
      </w:r>
    </w:p>
    <w:p>
      <w:r>
        <w:t>Macht die versicherte Person die nötigen Angaben zur Beitragsfestsetzung nicht fristgemäss, so ist innert zweier Monate schriftlich unter Ansetzung einer Nachfrist von 30 Tagen zu mahnen (Art. 17 Abs. 1 VFV; Rz. 3014,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6. Aufl. 2010, Rz. 581 ff.).</w:t>
      </w:r>
    </w:p>
    <w:p>
      <w:r>
        <w:rPr>
          <w:b/>
        </w:rPr>
        <w:t>E. 3.1.6</w:t>
      </w:r>
    </w:p>
    <w:p>
      <w:r>
        <w:t>Art. 2 Abs. 3 AHVG bestimmt, dass Versicherte, welche die nötigen Auskünfte nicht erteilen, aus der freiwilligen Versicherung ausgeschlossen werden. Art. 13 VFV regelt in Abs. 1 Bst. c, dass Versicherte aus der freiwilligen Versicherung ausgeschlossen werden, wenn sie der Ausgleichskasse die verlangten Belege nicht bis zum 31. Dezember des Jahres einreichen, das auf das Beitragsjahr folgt. Nach der bundesgerichtlichen Rechtsprechung stellt der Ausschluss aus der freiwilligen Versicherung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Abs. 3 von Art. 13 VFV bestimmt schliesslich, dass der Ausschluss rückwirkend ab dem ersten Tag des Beitragsjahres gilt, für das die Dokumente nicht beigebracht wurden.</w:t>
      </w:r>
    </w:p>
    <w:p>
      <w:r>
        <w:rPr>
          <w:b/>
        </w:rPr>
        <w:t>E. 3.1.7</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3.2.1</w:t>
      </w:r>
    </w:p>
    <w:p>
      <w:r>
        <w:t>Vorliegend wurde der Beschwerdeführer mit Verfügung vom 15. Januar 2014 aus der freiwilligen Versicherung ausgeschlossen mit der Begründung, er habe die einverlangten Unterlagen trotz der zweiten Mahnung nicht eingereicht (SAK-act. 10/1). Der Beschwerdeführer bestreitet in seiner Beschwerde den Empfang einer zweiten Mahnung, in welcher der Ausschluss aus der Versicherung angedroht worden sei (BVGer-act. 1 S. 4). Die Vorinstanz macht in ihrer Vernehmlassung geltend, die (automatisch erfolgte) zweite Mahnung datiere vom 16. Juli 2013 und sei eingeschrieben verschickt worden; allerdings sei deren Empfang infolge Zeitablaufs nicht mehr nachweisbar (BVGer-act. 5). Aktenkundig ist vorliegend aber einzig die Mahnung vom 14. Mai 2013 (SAK-act. 9), mit welcher die Vorinstanz um Einreichung der fehlenden Unterlagen für die Periode 2012 innert 30 Tagen bat. Von einem Versicherungsausschluss ist darin nicht die Rede. Der Empfang dieser ersten Mahnung ist unbestritten (vgl. SAK-act. 8/1). In den Vorakten findet sich zwar ein Auszug mit den Beschwerdeführer betreffenden Verfahrensschritten, in welcher eine "sommation exclusion" vom 17. Juli 2013 aufgeführt wird (SAK-act. 21). Ob dem Beschwerdeführer eine solche zweite Mahnung mit Ausschlussandrohung ordnungsgemäss zugestellt wurde, geht aus den Akten jedoch nicht hervor und bleibt seitens der Vorinstanz unbewiesen. Zudem ist auch aus dem Verhalten des Beschwerdeführers nicht zu schliessen, dass dieser die fragliche zweite Mahnung erhalten hat. Damit fehlt eine der unabdingbar notwendigen Voraussetzungen für den Ausschluss des Beschwerdeführers aus der freiwilligen Versicherung (Urteil des BVGer C-1473/2011 vom 30. Juli 2012 E. 3.3 mit Hinweis). Mit dem Argument, der Beschwerdeführer habe darum gebeten, keine weiteren Mahnungen zugestellt zu bekommen, kann sich die Vorinstanz daher nicht entlasten. Was die vom Beschwerdeführer geltend gemachten Zahlungen betrifft, ist darauf hinzuweisen, dass es sich hierbei nicht um Beitragszahlungen an die freiwillige Versicherung im Sinne von Art. 17 Abs. 1 Satz 2 VFV handelt, welche gestützt auf bereits eingereichte (eigene) Einkommens- und Vermögenserklärungen bzw. entsprechende vorinstanzliche Beitragsverfügungen erfolgten (vgl. Urteile des BVGer C-3242/2008 vom 7. Juli 2009 E. 5.3 und C-2049/2012 vom 9. Juli 2013), weshalb - entgegen der Ansicht des Beschwerdeführers - keine amtliche Taxation vorzunehmen war. Dies ändert aber nichts am Ergebnis, dass die Vorinstanz den Beschwerdeführer mangels eines rechtsgenüglichen Mahnverfahrens zu Unrecht aus der freiwilligen Versicherung ausgeschlossen hat.</w:t>
      </w:r>
    </w:p>
    <w:p>
      <w:r>
        <w:rPr>
          <w:b/>
        </w:rPr>
        <w:t>E. 3.2.2</w:t>
      </w:r>
    </w:p>
    <w:p>
      <w:r>
        <w:t>Darüber hinaus ist festzustellen, dass die hier zur Diskussion stehenden Verfügungen sowie die aktenkundige Mahnung dem Beschwerdeführer bzw. dessen Rechtsvertreter in Thailand direkt mit der Post und nicht unter Einhaltung des diplomatischen oder konsularischen Weges zugestellt wurden. Auch die streitige zweite Mahnung mit Ausschlussandrohung soll - laut Angaben der Vorinstanz - mit eingeschriebenem Brief nach Thailand versandt worden sein. Mangels Vorliegen einer gegenteiligen Vereinbarung zwischen der Schweiz und Thailand hätten sämtliche Verwaltungsakte, welche Rechtsfolgen nach sich ziehen, aber auf diplomatischem oder konsularischem Weg erfolgen müssen (BGE 136 V 295 E. 5.1; 124 V 47 E. 3a; vgl. auch Urteile des BVGer C-5745/2007 vom 18. Februar 2009 E. 4.5 und C-4121/2008 vom 3. März 2009). Demzufolge wurden die genannten Verwaltungsakte nicht ordnungsgemäss zugestellt, was zur Folge hat, dass der Ausschluss des Beschwerdeführers aus der freiwilligen Versicherung bereits aus diesem Grund nicht rechtswirksam ist.</w:t>
      </w:r>
    </w:p>
    <w:p>
      <w:r>
        <w:rPr>
          <w:b/>
        </w:rPr>
        <w:t>E. 3.3</w:t>
      </w:r>
    </w:p>
    <w:p>
      <w:r>
        <w:t>Die vorliegende Beschwerde ist daher gutzuheissen und der angefochtene Einspracheentscheid vom 27. Mai 2014 sowie die diesem zugrunde liegende Ausschlussverfügung vom 15. Januar 2014 sind aufzuheben. Der Beschwerdeführer bleibt somit weiterhin der freiwilligen Versicherung angeschlossen.</w:t>
      </w:r>
    </w:p>
    <w:p>
      <w:r>
        <w:rPr>
          <w:b/>
        </w:rPr>
        <w:t>E. 4.1</w:t>
      </w:r>
    </w:p>
    <w:p>
      <w:r>
        <w:t>Das Verfahren ist für die Parteien kostenlos (Art. 85bis Abs. 2 AHVG), so dass keine Verfahrenskosten zu erheben sind.</w:t>
      </w:r>
    </w:p>
    <w:p>
      <w:r>
        <w:rPr>
          <w:b/>
        </w:rPr>
        <w:t>E. 4.2</w:t>
      </w:r>
    </w:p>
    <w:p>
      <w:r>
        <w:t>Die Beschwerdeinstanz kann der ganz oder teilweise obsiegenden Partei von Amtes wegen oder auf Begehren eine Entschädigung für ihr erwachsene notwendige und verhältnismässig hohe Kosten zusprechen (Art. 64 Abs. 1 VwvG). Dem anwaltlich vertretenen Beschwerdeführer ist unter Berücksichtigung des gebotenen Aufwands eine Parteientschädigung von Fr. 1'800.- ohne die nicht geschuldete Mehrwertsteuer (vgl. Art. 9 Abs. 1 i.V.m. Art. 10 Abs. 2 des Reglements vom 21. Februar 2008 über die Kosten und Entschädigungen vor dem Bundesverwaltungsgericht [VGKE, SR 173.320.2] und Art. 1 Abs. 2 Bst. a i.V.m. Art. 8 Abs. 1 MWSTG [SR 641.20]) zulasten der Vor­instanz auszurichten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