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C-3891/2011 vom 20. April 2012</w:t>
      </w:r>
    </w:p>
    <w:p>
      <w:r>
        <w:t>Bundesverwaltungsgericht, 2012-04-20, IT</w:t>
      </w:r>
    </w:p>
    <w:p>
      <w:r>
        <w:rPr>
          <w:b/>
        </w:rPr>
        <w:t xml:space="preserve">Quelle: </w:t>
      </w:r>
      <w:r>
        <w:t>https://mcp.opencaselaw.ch/entscheid/bvger_C-3891_2011</w:t>
      </w:r>
    </w:p>
    <w:p>
      <w:r>
        <w:t>FR: TAF C-3891/2011 du 20 avril 2012</w:t>
      </w:r>
    </w:p>
    <w:p>
      <w:r>
        <w:t>IT: TAF C-3891/2011 del 20 aprile 2012</w:t>
      </w:r>
    </w:p>
    <w:p>
      <w:pPr>
        <w:pStyle w:val="Heading2"/>
      </w:pPr>
      <w:r>
        <w:t>Regeste</w:t>
      </w:r>
    </w:p>
    <w:p>
      <w:r>
        <w:t>Diritto alla rendita</w:t>
      </w:r>
    </w:p>
    <w:p>
      <w:pPr>
        <w:pStyle w:val="Heading2"/>
      </w:pPr>
      <w:r>
        <w:t>Erwägungen</w:t>
      </w:r>
    </w:p>
    <w:p>
      <w:r>
        <w:rPr>
          <w:b/>
        </w:rPr>
        <w:t>E. 1.1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1.2</w:t>
      </w:r>
    </w:p>
    <w:p>
      <w:r>
        <w:t>Va precisato che nella specie l'Ufficio AI cantonale è competente per trattare l'esame della richiesta di prestazioni, mentre l'autorità inferiore è competente per notificare l'impugnata decisione (art. 40 cpv. 2 dell'ordinanza del 17 gennaio 1961 sull'assicurazione per l'invalidità [OAI, RS 831.201]).</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400 franchi.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Le disposizioni relative alla 6a revisione della LAI (primo pacchetto di misure), che sono entrate in vigore il 1° gennaio 2012, non sono invece applicabili (RU 2011 5659, FF 2010 1603). Il periodo di cognizione giudiziaria dello scrivente Tribunale amministrativo federale si estende fino all'8 giugno 2011, data dell'impugnata decisione. Il giudice delle assicurazioni sociali analizza, infatti, la legalità della decisione impugnata, in generale, secondo lo stato di fatto esistente al momento in cui la decisione in lite è stata resa (DTF 136 V 24 consid. 4.3).</w:t>
      </w:r>
    </w:p>
    <w:p>
      <w:r>
        <w:rPr>
          <w:b/>
        </w:rPr>
        <w:t>E. 5.1</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w:t>
      </w:r>
    </w:p>
    <w:p>
      <w:r>
        <w:rPr>
          <w:b/>
        </w:rPr>
        <w:t>E. 5.2</w:t>
      </w:r>
    </w:p>
    <w:p>
      <w:r>
        <w:t>Nella specie, il ricorrente ha versato contributi all'AVS/AI svizzera per un periodo superiore ai tre anni. Pertanto,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7.1</w:t>
      </w:r>
    </w:p>
    <w:p>
      <w:r>
        <w:t>A.________ ha lavorato, sin dal 1997, per una ditta della zona di frontiera attiva nella fabbricazione di tubature in cemento ed altri materiali in pietra artificiale. Il nominato, come si evince dal voluminoso incarto INSAI/SUVA, è rimasto vittima, sin dal 2001, di numerosi infortuni di piccola o media gravità. Questa catena di infortuni ha causato da poche settimane a qualche mese di inabilità al lavoro e non è mai stata all'origine di precedenti domande di prestazioni dell'assicurazione svizzera per l'invalidità. Salvo l'ultimo infortunio del 2 giugno 2008 (blocco della schiena mentre sollevava un oggetto) in merito al quale l'INSAI/SUVA ha negato prestazioni assicurative ed ha investito del caso l'assicurazione contro le malattie. Da quest'ultima data, l'interessato non ha più ripreso un'attività lucrativa.</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7.4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w:t>
      </w:r>
    </w:p>
    <w:p>
      <w:r>
        <w:t>Per quanto riguarda la diagnosi è lecito riferirsi a quanto esposto dai medici del SAM. Nella loro relazione del 7 aprile 2010 hanno rilevato: Diagnosi con influenza sulla capacità lavorativa: sindrome lombospondilogena cronica su osteocondrosi L4/5 senza neuro compressione; stato dopo frattura intra-articolare della base della falange prossimale del 1° dito della mano destra il 12 ottobre 2006 con guarigione con diminuzione residua della mobilità articolare; difficoltà funzionali residue per i movimenti della spalla destra sopra l'orizzontale in stato dopo asportazione di un carcinoma papillare della tiroide nel gennaio 2009. Diagnosi senza influenza sulla capacità lavorativa: carcinoma papillare della ghiandola tiroidea, stadio pT3 pN1b: intervento di tiroidectomia totale, svuotamento ricorrenziale a destra e svuotamento linfonodale laterocervicale a destra nel gennaio 2009, radioterapia metabolica con 5,55 GBq di iodio-131 in data 23 febbraio 2009, successiva sostituzione ormonale con ormoni tiroidei di sintesi, ultimo controllo specialistico nel luglio 2009 senza indizi per una recidiva neoplastica. Sindrome da disadattamento, reazione mista ansio-depressiva (F 43.22), stato dopo meniscectomia artroscopia mediale al ginocchio sinistro nel 2001 e nel 2007, stato dopo meniscectomia artroscopica mediale al ginocchio destro nel 2007, modico aumento della transaminasi ALAT di origine non chiarita.</w:t>
      </w:r>
    </w:p>
    <w:p>
      <w:r>
        <w:rPr>
          <w:b/>
        </w:rPr>
        <w:t>E. 9.1</w:t>
      </w:r>
    </w:p>
    <w:p>
      <w:r>
        <w:t>Per quanto concerne le conseguenze invalidanti delle menzionate affezioni, l'Ufficio AI del Cantone Ticino si è rimesso alle risultanze mediche del SAM. Al proposito, va rilevato che una perizia richiesta dall'UAI cantonale (in casu un servizio di accertamento medico specifico dell'assicurazione per l'invalidità) non può essere scartata adducendo che si tratta di un referto di parte (DTF 136 V 376 consid. 4, vedi anche sentenza del Tribunale federale 9C_189/2011 dell'8 luglio 2011 consid. 3.2).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Determinante è la circostanza che la perizia del servizio di accertamento medico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 In una recente giurisprudenza il Tribunale federale ha tra l'altro precisato che quando in opposizione ad un accertamento di un servizio medico specifico dell'AI viene presentata una perizia che contraddice in modo scientifico ed esauriente quanto espresso dalla precedente indagine sia in ambito diagnostico che nelle conclusioni, ed il giudice non è in grado di decidere quali fra le due può essere condivisa, è lecito far allestire una perizia giudiziaria indipendente e conclusiva (DTF 137 V 210 consid. 4.4.1.4).</w:t>
      </w:r>
    </w:p>
    <w:p>
      <w:r>
        <w:rPr>
          <w:b/>
        </w:rPr>
        <w:t>E. 9.2</w:t>
      </w:r>
    </w:p>
    <w:p>
      <w:r>
        <w:t>Da una prima disanima generale del rapporto SAM di evince che l'invalidità parziale del ricorrente è data, praticamente, per i soli motivi ortopedici e l'incidenza sempre ortopedica/funzionale della spalla destra quale esito di un intervento chirurgico di tiroidectomia totale e svuotamento linfonodale/laterocervicale destro in situ. Non sono date invece conseguenze debilitanti in ragione della patologia oncologica o psichiatrica.</w:t>
      </w:r>
    </w:p>
    <w:p>
      <w:r>
        <w:rPr>
          <w:b/>
        </w:rPr>
        <w:t>E. 9.2.1</w:t>
      </w:r>
    </w:p>
    <w:p>
      <w:r>
        <w:t>Il Dott. Badaracco (SAM), reumatologo, dopo un'ampia dissertazione in merito all'eventuale e parziale possibilità che l'interessato riprenda il suo precedente lavoro, discussione che ai fini della presente vertenza non ha più ragion d'essere, si china sulle possibilità di adattamento del paziente ad altro lavoro a lui consono. Egli giudica il paziente in grado di svolgere un lavoro leggero che possa implicare saltuariamente anche compiti mediamente pesanti e che permetta delle regole di ergonomia della schiena, eviti movimenti eccessivamente ripetitivi di flessione/estensione o rotazione del tronco, eviti posizioni statiche eccessivamente prolungate e permetta rispettivamente brevi pause al bisogno per sgranchirsi e cambiare posizione, eviti movimenti eccessivamente ripetitivi con la colonna cervicale e con l'arto superiore destro sopra l'orizzontale. Con una tabella più precisa, il Dott. Badaracco indica attività/movimenti/azioni che l'interessato non dovrà mai compiere: sollevare pesi superiori ai 25 kg, effettuare lavori con attrezzi generici pesanti; o attività da compiere di rado: sollevare pesi fra i 10 ed i 25 kg, lavorare con attrezzi di peso medio, lavorare al disopra dell'altezza del capo, lavorare continuamente in rotazione (del tronco), lavorare in posizione permanentemente seduta/chinata o in piedi/chinata, Nell'ambito di lavori rispettosi di queste condizioni, l'interessato è abile in misura del cento per cento ma con rendimento ridotto del 10%.</w:t>
      </w:r>
    </w:p>
    <w:p>
      <w:r>
        <w:rPr>
          <w:b/>
        </w:rPr>
        <w:t>E. 9.2.2</w:t>
      </w:r>
    </w:p>
    <w:p>
      <w:r>
        <w:t>Dal punto di vista psichiatrico (Dott. Martignoni) il paziente si è presentato a due colloqui. L'esperto osserva dapprima che il nominato non è mai stato sottoposto a cure specialistiche e che le note ansio-depressive già presentate sono state seguite dal medico curante con rifiuto da parte del paziente di assumere psicofarmaci. Nonostante la diagnosi, non grave, menzionata, il paziente manifesta solo una certa irrequietezza, una timia deflessa, apatia e ritiro sociale. Per il resto le sue condizioni sono buone da quel punto di vista specialistico. Il quadro psicopatologico attuale è da imputare alla problematica tumorale, ma non causa alcuna invalidità. Peraltro, la prognosi psichiatrica è buona dal momento che il paziente ha manifestato una franca volontà di confrontarsi con il mondo lavorativo.</w:t>
      </w:r>
    </w:p>
    <w:p>
      <w:r>
        <w:rPr>
          <w:b/>
        </w:rPr>
        <w:t>E. 9.2.3</w:t>
      </w:r>
    </w:p>
    <w:p>
      <w:r>
        <w:t>Sotto il profilo oncologico la situazione si è stabilizzata. I timori del ricorrente di ripresa della patologia sono inconsistenti e ciò anche dopo la data dell'impugnata decisione. L'esperto del SAM (Dott. Spataro) osserva che la stessa diagnosi non comporta alcuna incidenza sulla capacità di lavoro dell'interessato persino nell'ultima attività svolta. Per quanto riguarda le conseguenze operatorie, queste sono di carattere ortopedico e sono state sopra esaminate. Egli dunque rinvia ad altri specialisti le problematiche reumatologiche e psichiatriche dell'intervento subito e della malattia in quanto tale. L'esperto esprime un parere favorevole sulla prognosi oncologica e cita statistiche in merito. Determinante, nel presente caso, a prescindere da eventuali classificazioni oncologiche della malattia, è che attualmente, a distanza di 3 anni dall'intervento, non si sono verificate né metastasi né recidive del male. Per il resto, A.________ si presenta in buone condizioni generali di salute.</w:t>
      </w:r>
    </w:p>
    <w:p>
      <w:r>
        <w:rPr>
          <w:b/>
        </w:rPr>
        <w:t>E. 10.1</w:t>
      </w:r>
    </w:p>
    <w:p>
      <w:r>
        <w:t>Il collegio giudicante, sulla scorta del parere del servizio medico dell'UAI cantonale, segnatamente dei medici del SAM, ritiene che A.________, non avrebbe più potuto svolgere un'attività nel settore della costruzione di materiale per l'edilizia, se non in misura sensibilmente ridotta. A lui sarebbero comunque stati proponibili, al 100%, a partire da maggio/giugno 2009 (4 5 mesi dopo l'evento tumorale), attività di ripiego leggere e/o semisedentarie, ripetitive, non qualificate quali quella di operaio addetto al controllo di macchine di produzione automatica, operaio addetto all'imballaggio di piccoli oggetti, portiere d'albergo, addetto alla ricezione in portinerie di ditte, fattorino in ditta privata; custode di museo o di parcheggio, aiuto magazziniere ecc. Queste attività comportano comunque un rendimento ridotto del 10% ed inoltre devono essere rispettose dei limiti di natura ortopedico/reumatologica sopra indicati.</w:t>
      </w:r>
    </w:p>
    <w:p>
      <w:r>
        <w:rPr>
          <w:b/>
        </w:rPr>
        <w:t>E. 10.2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123 V 88 consid. 4c e 113 V 28 consid. 4a e sentenze ivi citate).</w:t>
      </w:r>
    </w:p>
    <w:p>
      <w:r>
        <w:rPr>
          <w:b/>
        </w:rPr>
        <w:t>E. 10.3</w:t>
      </w:r>
    </w:p>
    <w:p>
      <w:r>
        <w:t>È vero che durante la sua carriera professionale l'insorgente ha svolto principalmente l'attività di operaio di produzione per l'edilizia.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w:t>
      </w:r>
    </w:p>
    <w:p>
      <w:r>
        <w:rPr>
          <w:b/>
        </w:rPr>
        <w:t>E. 11.1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11.2</w:t>
      </w:r>
    </w:p>
    <w:p>
      <w:r>
        <w:t>Nel 2009 il salario privo d'invalidità sarebbe ammontato a 62'564 franchi (cfr. attestazione della ditta datrice di lavoro del 2 aprile 2012, doc. 13 inc. di ricorso). Il calcolo effettuato dall'amministrazione il 24 febbraio 2011 e prodotto solo il 16 febbraio 2012 (cfr. incarto ricorso doc. 11) ritiene un salario troppo basso (57'313 franchi), non documentato.</w:t>
      </w:r>
    </w:p>
    <w:p>
      <w:r>
        <w:rPr>
          <w:b/>
        </w:rPr>
        <w:t>E. 11.3</w:t>
      </w:r>
    </w:p>
    <w:p>
      <w:r>
        <w:t>Quale reddito da invalido si deve ritenere quello statistico ottenibile in attività di tipo leggero fino a medio pesante, semplici, non qualificate, ripetitive. Queste attività indicizzate al 2009 comportano un salario medio mensile di 4'907.39 franchi mensili, pari a 58'889 annuali (valori dell'UFS, 2008, indicizzato al 2009, tabella TA1, livello 4, uomini). Questo importo deve essere adeguato secondo un orario settimanale di 41.6 medio svizzero (della categoria), ciò che permette di ottenere 61'244.25 franchi.</w:t>
      </w:r>
    </w:p>
    <w:p>
      <w:r>
        <w:rPr>
          <w:b/>
        </w:rPr>
        <w:t>E. 11.4</w:t>
      </w:r>
    </w:p>
    <w:p>
      <w:r>
        <w:t>Questo introito teorico può essere ridotto per tenere conto dei fattori personali dell'assicurato (DTF 126 V 75), quali età, handicap. L'amministrazione, gode di un ampio margine d'apprezzamento che il giudice può rivedere soli in casi eccezionali e motivati (DTF 137 V 71 consid. 5.2). Va rilevato che secondo la consolidata giurisprudenza la riduzione massima è del 25%. Ora, questo collegio giudicante, considerata l'età dell'assicurato nel 2009 (43 anni) e gli handicap noti, opererà una deduzione del 5%, come ammesso dall'amministrazione. Ne consegue un introito annuale di 58'182 franchi (61'244,25 franchi - 5%). Questo importo deve infine essere ridotto del 10% per tenere conto del tasso d'invalidità medico-teorico. Ne consegue un introito teorico dopo l'insorgenza di 52'363.85 franchi.</w:t>
      </w:r>
    </w:p>
    <w:p>
      <w:r>
        <w:rPr>
          <w:b/>
        </w:rPr>
        <w:t>E. 11.5</w:t>
      </w:r>
    </w:p>
    <w:p>
      <w:r>
        <w:t>Il confronto fra un reddito privo d'invalidità di 62'564 franchi ed un introito teorico (finale) dopo l'insorgenza dell'invalidità di 52'363.85 franchi fa risultare una perdita di guadagno del 16.31%, tasso che non comporta alcun riconoscimento di una rendita dell'assicurazione svizzera per l'invalidità. In queste circostanze il ricorso deve essere respinto e l'impugnata decisione confermata.</w:t>
      </w:r>
    </w:p>
    <w:p>
      <w:r>
        <w:rPr>
          <w:b/>
        </w:rPr>
        <w:t>E. 12.1</w:t>
      </w:r>
    </w:p>
    <w:p>
      <w:r>
        <w:t>Le spese processuali, ammontanti a 400 franchi, sono poste a carico del ricorrente e vengono compensate con l'anticipo versato.</w:t>
      </w:r>
    </w:p>
    <w:p>
      <w:r>
        <w:rPr>
          <w:b/>
        </w:rPr>
        <w:t>E. 12.2</w:t>
      </w:r>
    </w:p>
    <w:p>
      <w:r>
        <w:t>Visto l'esito del ricorso, non vengono riconosciute indennità per spese ripetibili. Peraltro l'insorgente non è rappresentato.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