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C-3891/2009 vom 15. Oktober 2010</w:t>
      </w:r>
    </w:p>
    <w:p>
      <w:r>
        <w:t>Bundesverwaltungsgericht, 2010-10-15, DE</w:t>
      </w:r>
    </w:p>
    <w:p>
      <w:r>
        <w:rPr>
          <w:b/>
        </w:rPr>
        <w:t xml:space="preserve">Quelle: </w:t>
      </w:r>
      <w:r>
        <w:t>https://mcp.opencaselaw.ch/entscheid/bvger_C-3891_2009</w:t>
      </w:r>
    </w:p>
    <w:p>
      <w:r>
        <w:t>FR: TAF C-3891/2009 du 15 octobre 2010</w:t>
      </w:r>
    </w:p>
    <w:p>
      <w:r>
        <w:t>IT: TAF C-3891/2009 del 15 ottobre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Der Beschwerdeführer ist österreichischer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4.1</w:t>
      </w:r>
    </w:p>
    <w:p>
      <w:r>
        <w:t>Vorliegend ist unbestritten und aus den Akten ersichtlich, dass der Beschwerdeführer lediglich während 28 Monaten in der Schweiz gearbeitet hat. Nach dem Recht der 5. IV-Revision hätte der Beschwerdeführer somit mangels Erfüllung der Mindestbeitragszeit keinen Anspruch auf eine Rente. Gemäss Art. 45 Abs. 1 der Verordnung Nr. 1408/71 berücksichtigt der zuständige Träger des Mitgliedstaats, soweit erforderlich, die nach den Rechtsvorschriften jedes anderen Mitgliedstaats zurückgelegten Versicherungs- oder Wohnzeiten, als ob es sich um nach den von ihm anzuwendenden Rechtsvorschriften zurückgelegte Zeiten handelte. Somit sind vorliegend die vom Beschwerdeführer in Österreich zurückgelegten Zeiten zu berücksichtigen, weshalb die Mindestbeitragszeit erfüllt ist.</w:t>
      </w:r>
    </w:p>
    <w:p>
      <w:r>
        <w:rPr>
          <w:b/>
        </w:rPr>
        <w:t>E. 4.2</w:t>
      </w:r>
    </w:p>
    <w:p>
      <w:r>
        <w:t>Der Rentenanspruch nach Artikel 28 entsteht nach den Vorschriften der 4. IV-Revision frühestens in dem Zeitpunkt, in dem der Versicherte mindestens zu 40 %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I 268/2005 des Bundesgerichts [BGer]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I 128/98 des BGer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I 655/05 des BGer vom 20. März 2006 E. 5.4 mit Hinweisen; vgl. aber Urteil 9C_24/2008 des BGer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Nachfolgend ist zu prüfen, ob die IVSTA das Leistungsbegehren des Beschwerdeführers zu Recht abgewiesen hat.</w:t>
      </w:r>
    </w:p>
    <w:p>
      <w:r>
        <w:rPr>
          <w:b/>
        </w:rPr>
        <w:t>E. 5.1.1</w:t>
      </w:r>
    </w:p>
    <w:p>
      <w:r>
        <w:t>Gemäss Gesamtgutachten von Dr. med. A._______, Facharzt für innere Medizin, vom 27. Oktober 2008 leide der Beschwerdeführer insbesondere an Bluthochdruck (Hauptdiagnose), ausgeprägtem Nikotinkonsum mit Verdacht auf Raucherbronchitis, Übergewicht, Gichtschüben (anamnestisch) und Tinnitus. Ferner bestünden ein Zustand nach behandeltem depressiven Syndrom ohne aktuelle Hinweise auf höhergradige Depressivität sowie ein Zustand nach Schilddrüsenfunktionsstörung. Beim Beschwerdeführer liege in seiner früheren Tätigkeit als Bankangestellter keine Arbeitsunfähigkeit vor, da ihm leichte bis fallweise schwere Arbeiten zumutbar seien.</w:t>
      </w:r>
    </w:p>
    <w:p>
      <w:r>
        <w:rPr>
          <w:b/>
        </w:rPr>
        <w:t>E. 5.1.2</w:t>
      </w:r>
    </w:p>
    <w:p>
      <w:r>
        <w:t>Dem Attest von Dr. med. B._______, Facharzt für Psychiatrie und Neurologie, vom 21. November 2008 ist zu entnehmen, dass der Beschwerdeführer wegen einer Depression bei ihm in Behandlung stehe, seit fünf Jahren arbeitslos sei und eine Rente aus fachärztlicher Sicht notwendig sei, zumal die medikamentöse Therapie keine Besserung bringe. Der Arzt äussert sich jedoch nicht zum Beginn der beschriebenen Beeinträchtigung.</w:t>
      </w:r>
    </w:p>
    <w:p>
      <w:r>
        <w:rPr>
          <w:b/>
        </w:rPr>
        <w:t>E. 5.1.3</w:t>
      </w:r>
    </w:p>
    <w:p>
      <w:r>
        <w:t>Dr. med. C._______, Facharzt für Lungenheilkunde, diagnostiziert radiologisch Hinweise auf das Vorliegen eines Lungenemphysems, äussert sich im Attest vom 29. November 2008 aber nicht zu einer allfälligen Einschränkung der Arbeitsfähigkeit.</w:t>
      </w:r>
    </w:p>
    <w:p>
      <w:r>
        <w:rPr>
          <w:b/>
        </w:rPr>
        <w:t>E. 5.1.4</w:t>
      </w:r>
    </w:p>
    <w:p>
      <w:r>
        <w:t>Gemäss den Feststellungen von Dr. med. D._______, Facharzt für Psychiatrie und Neurologie sowie Psychotherapeut, vom 29. April 2009 liege beim Beschwerdeführer seit 1. Oktober 2008 eine Einschränkung der Arbeitsfähigkeit zufolge chronischer Dysthymie beziehungsweise einer chronischen depressiven Entwicklung leichter bis mittelgradiger Ausprägung mit teilweiser Biorhythmusstörung, ohne Zeichen einer psychovegetativen Dekompensation vor. Die Arbeitsfähigkeit sei zur Zeit pro Tag auf vier Stunden beschränkt, könne aber durch Inanspruchnahme einer Therapie gesteigert werden.</w:t>
      </w:r>
    </w:p>
    <w:p>
      <w:r>
        <w:rPr>
          <w:b/>
        </w:rPr>
        <w:t>E. 5.1.5</w:t>
      </w:r>
    </w:p>
    <w:p>
      <w:r>
        <w:t>Dr. med. univ. E._______, Facharzt für innere Medizin, attestiert dem Beschwerdeführer in seinem Gutachten vom 17. März 2009 Bluthochdruck, das Vorliegen von Hinweisen auf eine koronare Herzerkrankung, knotige Schilddrüsenvergrösserung mit kaltem Knoten links, eine Steatosis hepatis mit Entzündung bei Adipositas, eine mässige chronische Ventilationsstörung bei langjährigem Nikotinabusus sowie rezidivierende Gichtanfälle bei Harnsäureerhöhung. Insgesamt liege eine volle Arbeitsfähigkeit für leichte bis fallweise mittelschwere Tätigkeiten vor.</w:t>
      </w:r>
    </w:p>
    <w:p>
      <w:r>
        <w:rPr>
          <w:b/>
        </w:rPr>
        <w:t>E. 5.1.6</w:t>
      </w:r>
    </w:p>
    <w:p>
      <w:r>
        <w:t>Dem Gutachten von Dr. med. F._______, Facharzt für Urologie, vom 9. September 2009 sind als Diagnosen ein Zustand nach suspekter PSA Relation (biopsiebedürftig), ein derzeit erhöhtes Gesamt-PSA (kontrollbedürftig), ein suspekter MRT-Befund, eine diskrete Blutfarbstoffbeimengung im Harn ohne eindeutige Blutkörperchen im Sediment, ein beidseitiger Leistenbruch sowie ein erhöhter Antistreptolysintiter zu entnehmen. Gemäss dem Gutachter hätten die Diagnosen keinen Einfluss auf die Arbeitsfähigkeit.</w:t>
      </w:r>
    </w:p>
    <w:p>
      <w:r>
        <w:rPr>
          <w:b/>
        </w:rPr>
        <w:t>E. 5.1.7</w:t>
      </w:r>
    </w:p>
    <w:p>
      <w:r>
        <w:t>Gestützt auf die vorliegend aufgeführten ärztlichen Unterlagen kommt auch Dr. med. G._______, Facharzt für Allgemeinmedizin, in seinen diversen Stellungnahmen zum Schluss, der Beschwerdeführer sei für leichte bis mittelschwere Arbeiten voll arbeitsfähig, da keine schwerwiegenden Beeinträchtigungen bestünden.</w:t>
      </w:r>
    </w:p>
    <w:p>
      <w:r>
        <w:rPr>
          <w:b/>
        </w:rPr>
        <w:t>E. 5.2</w:t>
      </w:r>
    </w:p>
    <w:p>
      <w:r>
        <w:t>Zusammenfassend ist somit festzuhalten, dass die meisten Ärzte den Beschwerdeführer grundsätzlich für arbeitsfähig halten. Die beiden Psychiater, Dr. med. B._______ und Dr. med. D._______, bestätigen zwar das Vorliegen gewisser Einschränkungen der Arbeitsfähigkeit des Beschwerdeführers aus psychiatrischer Sicht, allerdings erst ab Oktober 2008. Da die Gutachten hauptsächlich von nichtbehandelnden Ärzten, welche von der österreichischen Versicherung beauftragt worden sind, erstellt wurden, können die Gutachten nur über die aktuelle Situation, nicht aber über einen möglicherweise weit zurückliegenden Beginn der gesundheitlichen Beeintächtigungen Auskunft geben. Obwohl in den Akten Hinweise für Einschränkungen psychischer Natur aus dem Jahr 2003 vorliegen, ist aufgrund der vorliegenden Akten nicht mit überwiegender Wahrscheinlichkeit davon auszugehen, dass diese Einschränkungen über die Jahre in einem im invalidenversicherungsrechtlich relevanten Ausmass angedauert haben, zumal der Beschwerdeführer gemäss eigenen Angaben zwischen 2003 und 2008 nicht in psychiatrischer Behandlung stand und deshalb auch keine entsprechenden ärztlichen Bescheinigungen vorliegen. Hinzu kommt, dass der Beschwerdeführer auch nach dem Verlust seiner Stelle im November 2002 in Österreich Arbeitslosengeld bezogen hat und dies ebenfalls als Hinweis anzusehen ist, dass er damals arbeitsfähig gewesen ist. Es ist davon auszugehen, dass die psychischen Beeinträchtigungen des Beschwerdeführers vor Oktober 2008 nicht in einem erheblichen, die Arbeitsfähigkeit beeinträchtigenden Ausmass bestanden haben und somit das Wartejahr erst im Oktober 2008 mit der Feststellung der Einschränkung der Arbeitsfähigkeit auf vier Stunden pro Tag (vgl. die Bestätigung von Dr. med. D._______) zu laufen begonnen hat. Der Rentenanspruch könnte somit erst ab 1. Oktober 2009 nach Ablauf des Wartejahres mit einer durchschnittlichen Arbeitsunfähigkeit von 40% entstehen. Da vorliegend im Zeitpunkt der Verfügung (5. Mai 2009) das Wartejahr noch nicht abgelaufen war, hat die IVSTA das Leistungsbegehren des Beschwerdeführers zu Recht abgewiesen (vgl. E. 3.2 hievor). Zusammenfassend ist somit festzuhalten, dass der Beschwerdeführer die Voraussetzungen für die Gewährung einer Invalidenrente im Verfügungszeitpunkt nicht erfüllt hat, weshalb die Beschwerde abzuweisen und die angefochtene Verfügung zu bestätigen ist.</w:t>
      </w:r>
    </w:p>
    <w:p>
      <w:r>
        <w:rPr>
          <w:b/>
        </w:rPr>
        <w:t>E. 6.1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sind mit dem geleisteten Kostenvorschuss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in der Fassung vom 1. April 2010]).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