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C-388/2006 vom 7. Mai 2008</w:t>
      </w:r>
    </w:p>
    <w:p>
      <w:r>
        <w:t>Bundesverwaltungsgericht, 2008-05-07, FR</w:t>
      </w:r>
    </w:p>
    <w:p>
      <w:r>
        <w:rPr>
          <w:b/>
        </w:rPr>
        <w:t xml:space="preserve">Quelle: </w:t>
      </w:r>
      <w:r>
        <w:t>https://mcp.opencaselaw.ch/entscheid/bvger_C-388_2006</w:t>
      </w:r>
    </w:p>
    <w:p>
      <w:r>
        <w:t>FR: TAF C-388/2006 du 7 mai 2008</w:t>
      </w:r>
    </w:p>
    <w:p>
      <w:r>
        <w:t>IT: TAF C-388/2006 del 7 maggio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mesures de limitation prononcées par l'ODM - lequel constitue une unité de l'administration fédérale telle que définie à l'art. 33 let. d LTAF - sont susceptibles de recours au Tribunal administratif fédéral (TAF), qui statue définitivement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(art. 37 LTAF).</w:t>
      </w:r>
    </w:p>
    <w:p>
      <w:r>
        <w:rPr>
          <w:b/>
        </w:rPr>
        <w:t>E. 1.5</w:t>
      </w:r>
    </w:p>
    <w:p>
      <w:r>
        <w:t>A._______, qui est directement touché par la décision entreprise, a qualité pour recourir (cf. 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w:t>
      </w:r>
    </w:p>
    <w:p>
      <w:r>
        <w:rPr>
          <w:b/>
        </w:rPr>
        <w:t>E. 3.2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aOLE).</w:t>
      </w:r>
    </w:p>
    <w:p>
      <w:r>
        <w:rPr>
          <w:b/>
        </w:rPr>
        <w:t>E. 3.3</w:t>
      </w:r>
    </w:p>
    <w:p>
      <w:r>
        <w:t>A ce propos, il sied de relever que ni l'ODM, ni a fortiori le TAF, ne sont liés par l'appréciation émise par les autorités vaudoises de police des étrangers dans leur préavis du 19 septembre 2006 s'agissant de l'exemption du recourant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aOLE,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4.1</w:t>
      </w:r>
    </w:p>
    <w:p>
      <w:r>
        <w:t>L'art. 13 let. f aOLE,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aOLE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5.1</w:t>
      </w:r>
    </w:p>
    <w:p>
      <w:r>
        <w:t>Dans son mémoire de recours, l'intéressé invoque la Circulaire du 21 décembre 2001 concernant la réglementation du séjour des étrangers dans les cas personnels d'extrême gravité, dont il demande le respect et l'application.</w:t>
      </w:r>
    </w:p>
    <w:p>
      <w:r>
        <w:rPr>
          <w:b/>
        </w:rPr>
        <w:t>E. 5.2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(cf. arrêt du Tribunal fédéral 2A.199/2006 du 2 août 2006 consid. 3.1).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5.3</w:t>
      </w:r>
    </w:p>
    <w:p>
      <w:r>
        <w:t>La Circulaire du 21 décembre 2001, révisée pour la dernière fois le 21 décembre 2006 et adressée en priorité aux autorités de police des étrangers, énonce les conditions générales qu'il convient d'examiner dans l'application de l'art. 13 let. f aOLE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du recourant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aOLE, étant entendu que cette disposition n'est pas destinée à régulariser la situation d'étrangers vivant illégalement en Suisse. Le recourant ne peut ainsi tirer en sa faveur aucun avantage de cette circulaire (cf. ATAF 2007/16 consid. 6.3 p. 197s.).</w:t>
      </w:r>
    </w:p>
    <w:p>
      <w:r>
        <w:rPr>
          <w:b/>
        </w:rPr>
        <w:t>E. 6.1</w:t>
      </w:r>
    </w:p>
    <w:p>
      <w:r>
        <w:t>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 Alain Wurzburger, La jurisprudence récente du Tribunal fédéral en matière de police des étrangers, Revue de droit administratif et fiscal [RDAF] I 1997 p. 267ss).</w:t>
      </w:r>
    </w:p>
    <w:p>
      <w:r>
        <w:rPr>
          <w:b/>
        </w:rPr>
        <w:t>E. 6.2</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196s.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w:t>
      </w:r>
    </w:p>
    <w:p>
      <w:r>
        <w:rPr>
          <w:b/>
        </w:rPr>
        <w:t>E. 7</w:t>
      </w:r>
    </w:p>
    <w:p>
      <w:r>
        <w:t>En l'occurrence, se fondant sur les pièces du dossier et les déclarations du recourant, et bien que sa présence en Suisse n'ait été démontrée de façon probante que depuis janvier 1998, le TAF estime que les éléments portés à sa connaissance permettent de constater que A._______ y a, selon toute vraisemblance, résidé depuis le mois de décembre 1992 en toute illégalité et que depuis le dépôt de sa demande de régularisation, au mois de mai 2005, il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 De plus, c'est en vain que le recourant invoque la jurisprudence instaurée par l'arrêt Kaynak (ATF 124 II 110 consid. 3 p. 113), selon laquelle, à partir d'un séjour de dix ans en Suisse, le renvoi dans le pays d'origine d'un requérant dont la demande d'asile n'a pas encore été définitivement rejetée entraîne normalement un cas de rigueur selon l'art. 13 let. f aOLE. En effet, outre que A._______ n'a jamais été requérant d'asile en Suisse, il ne saurait non plus se prévaloir d'un comportement correct en raison de l'illégalité de son séjour dans ce pays (cf. arrêt du TAF C-264/2006 du 18 décembre 2007 consid. 5.2 in fine; arrêts du Tribunal fédéral 2A.77/2001 du 4 avril 2001 consid. 2b et 2A.436/1999 du 15 octobre 1999 consid. 1b).</w:t>
      </w:r>
    </w:p>
    <w:p>
      <w:r>
        <w:rPr>
          <w:b/>
        </w:rPr>
        <w:t>E. 8.1</w:t>
      </w:r>
    </w:p>
    <w:p>
      <w:r>
        <w:t>Cela étant, il convient d'examiner les critères d'évaluation qui, autres que la seule durée du séjour en Suisse, pourraient rendre le retour du recourant dans son pays d'origine particulièrement difficile.</w:t>
      </w:r>
    </w:p>
    <w:p>
      <w:r>
        <w:rPr>
          <w:b/>
        </w:rPr>
        <w:t>E. 8.2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8.3</w:t>
      </w:r>
    </w:p>
    <w:p>
      <w:r>
        <w:t>En l'espèce, le recourant justifie avant tout sa démarche par la durée de son séjour en Suisse, par son intégration socio-professionnelle, son indépendance financière, son comportement irréprochable, ainsi que par sa maîtrise de la langue française. En ce qui concerne l'intégration socioprofessionnelle de ce dernier, force est de constater que, comparée à celle de la moyenne des étrangers présents en Suisse depuis plus de dix ans, elle ne revêt aucun caractère exceptionnel. En effet, bien que le Tribunal ne remette nullement en cause les efforts d'intégration accomplis par l'intéressé, ni les relations de confiance qu'il a pu établir avec son employeur, il ne saurait pour autant considérer que celui-ci se soit créé avec la Suisse des attaches à ce point profondes et durables qu'il ne puisse plus raisonnablement envisager un retour dans son pays d'origine. S'agissant des relations de travail, d'amitié ou de voisinage qu'il a nouées durant son séjour sur le territoire helvétique, elles ne sauraient non plus justifier une exception aux mesures de limitation du nombre des étrangers. Au demeurant, les pièces du dossier révèlent que depuis son arrivée en Suisse, le recourant a certes travaillé à la satisfaction de ses employeurs et, par son travail, assuré son indépendance financière. Force est toutefois de constater qu'au regard de la nature des emplois qu'il a exercés en Suisse, comme employé agricole, il n'a pas acquis de connaissances ou de qualifications spécifiques telles qu'il ne pourrait plus les mettre en pratique dans son pays d'origine et qu'il faille considérer qu'il a fait preuve d'une évolution professionnelle remarquable en Suisse justifiant, à elle seule, l'admission d'un cas de rigueur au sens de l'art. 13 let. f aOLE (cf. arrêt du Tribunal fédéral 2A.586/2006 du 6 décembre 2006 consid. 2.2 et les arrêts du Tribunal fédéral non publiés du 12 août 1996 en la cause J. c/ DFJP, du 23 janvier 1998 dans la cause A. c/ DFJP et du 2 février 1999 dans la cause P. SA et B. c/ DFJP). En outre, le Tribunal relève que le comportement de A._______ en Suisse n'est pas exempt de tout reproche. En effet, depuis son arrivée clandestine en Suisse en décembre 1992 et jusqu'au dépôt de sa demande d'autorisation de séjour en mai 2005, le prénommé a séjourné et travaillé dans ce pays de manière totalement illégale. Cela étant, même s'il ne faut pas exagérer l'importance des infractions aux prescriptions de police des étrangers inhérentes à la condition de travailleur clandestin, il n'est néanmoins pas contradictoire de tenir compte de l'existence de telles infractions (cf. ATF 130 II 39 consid. 5.2). Sur un autre plan, il convient de constater que le recourant a vécu au Kosovo jusqu'à l'âge de presque seize ans. Il a ainsi passé dans sa patrie son enfance et les années déterminantes de sa jeunesse, période qui apparaît comme essentielle pour la formation de la personnalité et, partant, pour l'intégration sociale et culturelle (cf. ATF 123 II 125 consid. 5b/aa; Wurzburger, op. cit. p. 297/298). Si ce n'est du fait de son entrée précoce dans le circuit économique, la situation de l'intéressé ne diffère donc guère de celle de tous les jeunes travailleurs étrangers ayant quitté leur pays d'origine au moment d'entrer dans la vie active et qui, après plusieurs années de séjour et travail illégal en Suisse, demandent la régularisation de leur situation et pour lesquels le Tribunal ne reconnaît pas l'existence d'une situation d'extrême gravité (cf. arrêt du TAF C-295/2006 du 1er mai 2007). Dans ces conditions, le Tribunal ne saurait considérer que son séjour sur le territoire suisse ait été long au point de le rendre totalement étranger à sa patrie, d'autant moins qu'il a encore de la parenté au Kosovo. A ce propos, l'intéressé a certes allégué, dans son recours du 5 décembre 2006, qu'il était séparé de la communauté familiale depuis 1997. Il est toutefois significatif de relever que le document provenant du registre de l'état civil de Gjakova certifiant que son père l'avait chassé de la famille et de la maison en 1992 et que son retour dans sa famille au Kosovo n'était pas souhaité afin de ne pas empirer leurs relations n'a été établi que le 17 novembre 2006, soit seulement quelques jours après que l'ODM ait rendu une décision de refus d'exception aux mesures de limitation à son endroit. On peut dès lors se demander si ce document n'a pas en réalité été dressé pour les seuls besoins de la cause, d'autant que, dans son courrier du 12 juillet 2005, l'intéressé affirmait encore que notamment trois de ses frères et ses parents vivaient au Kosovo et qu'il avait, de temps à autre, des contacts téléphoniques avec ces derniers. Cette question peut cependant rester indécise. Il n'est en effet pas concevable que sa patrie, où il a passé environ la moitié de son existence, lui soit devenue à ce point étrangère qu'il ne serait plus en mesure, après une période de réadaptation, d'y retrouver ses repères. Ainsi, même si l'on peut admettre, dans une certaine mesure, que A._______ a perdu une partie de ses racines dans son pays d'origine du fait de son séjour en Suisse, où résident son frère et sa soeur, force est néanmoins de constater qu'il possède en tout cas des attaches socio-culturelles étroites et profondes avec sa patrie et que son retour ne le mettrait pas dans une situation de détresse personnelle, d'autant moins qu'il est en bonne santé et encore jeune. Par ailleurs, la pratique acquise par l'intéressé sur le plan professionnel et ses connaissances de la langue française constitueront un atout ou pourront du moins favoriser sa réintégration professionnelle.</w:t>
      </w:r>
    </w:p>
    <w:p>
      <w:r>
        <w:rPr>
          <w:b/>
        </w:rPr>
        <w:t>E. 8.4</w:t>
      </w:r>
    </w:p>
    <w:p>
      <w:r>
        <w:t>Par ailleurs, le Tribunal n'ignore pas non plus que le retour d'un étranger dans son pays après un séjour de plusieurs années en Suisse n'est pas exempt de difficultés. Rien ne permet toutefois d'affirmer que ces difficultés seraient plus graves pour lui que pour n'importe lequel de leurs concitoyens appelé à quitter la Suisse au terme de son séjour dans ce pays, ou que sa situation serait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En conséquence, l'examen de l'ensemble des éléments de la présente cause amène le Tribunal à la conclusion que l'intéressé ne se trouve pas dans une situation d'extrême gravité au sens de l'art. 13 let. f aOLE et que c'est à bon droit que l'autorité intimée a considéré qu'il ne satisfaisait pas aux exigences de cette disposition.</w:t>
      </w:r>
    </w:p>
    <w:p>
      <w:r>
        <w:rPr>
          <w:b/>
        </w:rPr>
        <w:t>E. 9</w:t>
      </w:r>
    </w:p>
    <w:p>
      <w:r>
        <w:t>Il ressort de ce qui précède que, par sa décision du 6 novembre 2006, l'ODM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conformément à l'art. 63 al. 1 PA en relation avec l'art. 1, l'art. 2 et l'art.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