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C-3889/2014 vom 29. August 2016</w:t>
      </w:r>
    </w:p>
    <w:p>
      <w:r>
        <w:t>Bundesverwaltungsgericht, 2016-08-29, DE</w:t>
      </w:r>
    </w:p>
    <w:p>
      <w:r>
        <w:rPr>
          <w:b/>
        </w:rPr>
        <w:t xml:space="preserve">Quelle: </w:t>
      </w:r>
      <w:r>
        <w:t>https://mcp.opencaselaw.ch/entscheid/bvger_C-3889_2014</w:t>
      </w:r>
    </w:p>
    <w:p>
      <w:r>
        <w:t>FR: TAF C-3889/2014 du 29 août 2016</w:t>
      </w:r>
    </w:p>
    <w:p>
      <w:r>
        <w:t>IT: TAF C-3889/2014 del 29 agosto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Nachdem der Kos-tenvorschuss fristgerecht geleistet wurde, ist auf die frist- und formgerecht eingereichte Beschwerde vom 12. Juli 2014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Beschwerdeführerin besitzt die serbische Staatsangehörigkeit und wohnt in ihrem Heimatland, sodass das Abkommen vom 8. Juni 1962 zwischen der Schweizerischen Eidgenossenschaft und der Föderativen Volks­republik Jugoslawien über Sozialversicherung (SR 0.831.109.818.1; nach­folgend: Sozialversicherungsabkommen) zur Anwendung gelangt (zur Rechtslage nach dem Zerfall der Föderativen Volks­republik Jugoslawien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3.2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Bundes­ge­richt] I 785/04 vom 25. April 2006 E. 1 mit weiteren Hinweisen und Art. 4 Sozialversicherungsabkommen) sowie dem ATSG.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3.3</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den Vorschriften der 4. IV-Revision entsteht der Rentenanspruch frühestens zu dem Zeitpunkt, in dem die versicherte Person mindestens zu 40 % bleibend erwerbsunfähig (Art. 7 ATSG) geworden ist oder während eines Jahres ohne wesentlichen Unterbruch durchschnittlich mindestens zu 40 % arbeitsunfähig (Art. 6 ATSG) gewesen ist (Art. 29 Abs. 1 Bst. a und b IVG in der bis Ende 2007 gültig gewesenen Fassung). Die Rente wird vom Beginn des Monats an ausgerichtet, in dem der Anspruch entsteht, jedoch frühestens von jenem Monat an, der auf die Voll­endung des 18. Altersjahres folgt (Art. 29 Abs. 1 Bst. b und Abs. 2 Satz 1 IVG in der bis Ende 2007 gültig gewesenen Fassung). Meldet sich ein Versicherter mehr als zwölf Monate nach Entstehen des Anspruchs an, so werden die Leistungen in Abweichung von Art. 24 Abs. 1 ATSG lediglich für die zwölf der Anmeldung vorangehenden Monate ausgerichtet (Art. 48 Abs. 2 Satz 1 IVG in der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nach Art. 29 Abs. 1 IVG (ab 1. Januar 2008 geltenden Fassung) frühestens 6 Monate nach Geltendmachung des Leistungsanspruchs nach Art. 29 Abs. 1 ATSG.</w:t>
      </w:r>
    </w:p>
    <w:p>
      <w:r>
        <w:rPr>
          <w:b/>
        </w:rPr>
        <w:t>E. 4.3</w:t>
      </w:r>
    </w:p>
    <w:p>
      <w:r>
        <w:t>Anspruch auf eine ganze Rente besteht gemäss Art. 28 Abs. 1 IVG (in der von 2004 bis Ende 2007 gültig gewesenen Fassung),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haben die 5. und 6. IV-Revision nichts geändert (Art. 28 Abs. 2 IVG in der ab 2008 geltenden Fassung).</w:t>
      </w:r>
    </w:p>
    <w:p>
      <w:r>
        <w:rPr>
          <w:b/>
        </w:rPr>
        <w:t>E. 4.4</w:t>
      </w:r>
    </w:p>
    <w:p>
      <w:r>
        <w:t>Laut Art. 28 Abs. 1ter IVG in der bis Ende 2007 gültig gewesenen Fassung bzw. Art. 29 Abs. 4 IVG in der ab 1. Januar 2008 geltenden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(vgl. Art. 8 Bst. e des Sozialversicherungsabkommens). Nach der Rechtsprechung stellt diese Regelung nicht eine blosse Auszahlungsvorschrift, sondern eine besondere Anspruchsvoraussetzung dar (BGE 121 V 275 E. 6c).</w:t>
      </w:r>
    </w:p>
    <w:p>
      <w:r>
        <w:rPr>
          <w:b/>
        </w:rPr>
        <w:t>E. 4.5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5.1</w:t>
      </w:r>
    </w:p>
    <w:p>
      <w:r>
        <w:t>Zur Begründung ihrer Verfügung macht die Vorinstanz im Wesentlichen geltend, die Beschwerdeführerin habe ihre Mitwirkungspflicht in unentschuldbarer Weise verletzt, indem sie an der angeordneten Begutachtung vom 25. März 2014 trotz entsprechender Aufforderungen und Mahnungen nicht teilgenommen habe. Es sei daher zu Recht ein Entscheid auf Grund der Akten gefällt worden. Dieser habe unter Berücksichtigung der vom serbischen Versicherungsträger eingereichten neuen medizinischen Unterlagen ergeben, dass die Beschwerdeführerin nicht mehr in der Lage sei, ihre angestammte Tätigkeit als Raumpflegerin auszuüben. In leichteren, leidensangepassten Verweisungstätigkeiten, lasse sich jedoch weder in physischer noch psychischer Hinsicht eine medizinisch begründete Arbeitseinschränkung feststellen. Es verbleibe damit bei einem nichtrentenbegründenden Invaliditätsgrad von 30 % (act. 105-1 ff.; BVGer act. 3).</w:t>
      </w:r>
    </w:p>
    <w:p>
      <w:r>
        <w:rPr>
          <w:b/>
        </w:rPr>
        <w:t>E. 5.2</w:t>
      </w:r>
    </w:p>
    <w:p>
      <w:r>
        <w:t>Demgegenüber macht die Beschwerdeführerin im Wesentlichen geltend, es treffe nicht zu, dass eine gewinnbringende (leichte) Tätigkeit noch zu 100 % zumutbar sei. Zwischen den Berichten der behandelnden Ärzte sowie dem durchgeführtem Gutachten und der medizinischen Einschätzung der Vorinstanz bestünde eine offensichtliche Diskrepanz. Gemäss dem Gutachten des serbischen Versicherungsträgers vom 21. Januar 2014 bestehe ein Invaliditätsgrad von 80 %. Der Beschwerdeführerin sei daher eine ganze Invalidenrente zuzusprechen (BVGer act. 1).</w:t>
      </w:r>
    </w:p>
    <w:p>
      <w:r>
        <w:rPr>
          <w:b/>
        </w:rPr>
        <w:t>E. 6</w:t>
      </w:r>
    </w:p>
    <w:p>
      <w:r>
        <w:t>Zu prüfen ist nachfolgend, ob die Vorinstanz das Leistungsbegehren der Beschwerdeführerin zu Recht auf Grund der Akten abgewiesen hat.</w:t>
      </w:r>
    </w:p>
    <w:p>
      <w:r>
        <w:rPr>
          <w:b/>
        </w:rPr>
        <w:t>E. 6.1</w:t>
      </w:r>
    </w:p>
    <w:p>
      <w:r>
        <w:t>Wer Versicherungsleistungen beansprucht, muss unentgeltlich alle Auskünfte erteilen, die zur Abklärung des Anspruchs und zur Festsetzung der Versicherungsleistungen erforderlich sind (Art. 28 Abs.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Kommen die versicherte Person oder andere Personen, die Leistungen der Invalidenversicherung beanspruchen, den Auskunfts- oder Mitwirkungspflichten in unentschuldbarer Weise nicht nach, so kann die IV-Stelle auf Grund der Akten verfügen oder die Erhebungen einstellen und Nichteintreten beschliessen. Sie muss diese Personen vorher schriftlich mahnen und auf die Rechtsfolgen hinweisen; ihnen ist eine angemessene Bedenkzeit einzuräumen (Art. 43 Abs. 3 ATSG in Verbindung mit Art. 2 ATSG und Art. 1 Abs. 1 IVG).</w:t>
      </w:r>
    </w:p>
    <w:p>
      <w:r>
        <w:rPr>
          <w:b/>
        </w:rPr>
        <w:t>E. 6.2</w:t>
      </w:r>
    </w:p>
    <w:p>
      <w:r>
        <w:t>Nach der Rechtsprechung ist im Rahmen von Art. 43 Abs. 3 ATSG von der Möglichkeit, auf ein Leistungsgesuch nicht einzutreten, nur mit grösster Zurückhaltung Gebrauch zu machen (BGE 131 V 42 E. 3 S. 47 mit Hinweisen). Nichteintreten kommt erst in Betracht, wenn eine materielle Beurteilung des Leistungsbegehrens auf Grund der gesamten Aktenlage ohne Mitwirkung der Partei ausgeschlossen ist (ARV 2011 S. 61, 8C_882/2009 E. 6.2 mit Hinweisen).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(vgl. Urteil des Eidg. Versicherungsgerichts I 700/02 vom 24. Juni 2003 E. 2.3 und 3.3).</w:t>
      </w:r>
    </w:p>
    <w:p>
      <w:r>
        <w:rPr>
          <w:b/>
        </w:rPr>
        <w:t>E. 6.3</w:t>
      </w:r>
    </w:p>
    <w:p>
      <w:r>
        <w:t>Zunächst ist festzuhalten, dass das Bundesverwaltungsgericht die Vorinstanz mit rechtskräftigem Urteil C-1358/2010 vom 26. März 2012 in verbindlicher Weise angewiesen hat, ein interdisziplinäres Gutachten einzuholen (vgl. das Dispositiv des Urteils C-1358/2010, das ausdrücklich auf die Erwägungen verweist, sodass die Motive, auf die das Dispositiv verweist, für die Verwaltung Verbindlichkeit erlangten; vgl. BGE 113 V 159). In vorgenanntem Urteil wurde ausführlich ausgeführt, dass die damalige Aktenlage keine Beurteilung der von der Beschwerdeführerin geltend gemachten Einschränkungen aufgrund von Wirbelsäulenbeschwerden und Schmerzen mit Ausstrahlung ins rechte Bein, der am 31. Oktober 2006 durchgeführten Ablatio mammeae rechts und Dissektion der Axilla sowie der psychischen Beschwerden zugelassen habe (vgl. E. 3.2 des Urteils C-1358/2010; act. 14-21 ff.). Folglich erwies sich die von der Vorinstanz am 10. September 2012 angeordnete (polydisziplinäre) medizinische Abklärung als notwendig und von entscheidender Bedeutung für die Erstellung des rechtserheblichen Sachverhalts. Sodann gelten die üblichen Untersuchungen einer Medizinischen Abklärungsstelle (MEDAS) ohne konkret entgegenstehende Umstände generell als zumutbar im Sinn von Art. 43 Abs. 2 ATSG (Urteil des BGer 9C_28/2010 vom 12. März 2010 E.; s.a. Urs Müller, Das Verwaltungsverfahren in der Invalidenversicherung, 2010, S. 233 Rz. 1217). Konkrete Umstände, die gegen die Begutachtung an sich sprechen würden, wurden vorliegend weder geltend gemacht noch ergeben sich solche aus den Akten.</w:t>
      </w:r>
    </w:p>
    <w:p>
      <w:r>
        <w:rPr>
          <w:b/>
        </w:rPr>
        <w:t>E. 6.4</w:t>
      </w:r>
    </w:p>
    <w:p>
      <w:r>
        <w:t>Nachdem die Beschwerdeführerin bereits vor dem Begutachtungstermin mitteilte, dass sie nicht in der Lage sei an der Begutachtung teilzunehmen, führte die Vorinstanz ein rechtsgenügliches Mahn- und Bedenkzeitverfahren durch. Insbesondere aus dem zweiten Mahnschreiben vom 18. April 2013 war für die juristisch vertreten Beschwerdeführerin erkennbar, dass die Vorinstanz an der polydisziplinären Begutachtung in der Schweiz festhielt, und sie ohne das Einverständnis der Beschwerdeführerin sich der Begutachtung trotzdem noch zu unterziehen bzw. ohne Einreichung eines ärztlichen Zeugnisses, das die geltend gemachte Verhinderung an der Begutachtung zu belegen vermöchte, aufgrund der Akten entscheiden würde. Die Beschwerdeführerin hat sich offenkundig weder zu einer polydisziplinären Begutachtung in der Schweiz an einem neuen Termin bereit erklärt noch das angeforderte Arztzeugnis eingereicht. Da in den Akten keine Hinweise dafür bestehen, dass die Beschwerdeführerin aus objektiven medizinischen Gründen nicht in der Lage sein sollte in die Schweiz zu reisen und dies beschwerdeweise auch nicht mehr geltend gemacht wird, ist sie ihrer Mitwirkungspflicht in unentschuldbarer Weise nicht nachgekommen. Nichts daran zu ändern vermag der Umstand, dass die Beschwerdeführerin an der durch den serbischen Versicherungsträger veranlassten psychiatrischen Untersuchung vom 15. Januar 2014 unterzog, bezog sich doch die von der Beschwerdeführerin verlangte Mitwirkung an der Sachverhaltsabklärung explizit auf die Teilnahme an einer interdisziplinären Begutachtung (Allgemein Innere Medizin, Psychiatrie, Medizinische Onkologie und Orthopädie) in der Schweiz. Gemäss dem unangefochten gebliebenen Rückweisungsentscheid des Bundesverwaltungsgerichts vom 26. März 2012 war die Vorinstanz verpflichtet, die Versicherte interdisziplinär begutachten zu lassen.</w:t>
      </w:r>
    </w:p>
    <w:p>
      <w:r>
        <w:rPr>
          <w:b/>
        </w:rPr>
        <w:t>E. 6.5</w:t>
      </w:r>
    </w:p>
    <w:p>
      <w:r>
        <w:t>Nach dem Gesagten hat die Vorinstanz das Verhalten der Beschwerdeführerin zu Recht als schuldhafte Verletzung der Mitwirkungspflicht gemäss Art. 43 Abs. 3 ATSG gewertet und demzufolge androhungsgemäss aufgrund der vorhandenen (unvollständigen) Akten entschieden. Die dem Urteil C-1358/2010 vom 26. März 2012 zugrunde gelegenen medizinischen Akten liessen den Schluss auf eine rentenbegründende Einschränkung der erwerblichen Leistungsfähigkeit nicht mit dem notwendigen Beweisgrad der überwiegenden Wahrscheinlichkeit (BGE 119 V 7 E. 3c/aa) zu. Auch die von der Beschwerdeführerin neu eingereichten ärztlichen Berichte ändern hieran nichts. Bei den Berichten von Dr. med. C._______ (undatiert; act. 68-1 f.), von Dr. med. D.________ vom 19. September 2012 (act. 69-1), Dr. med. E.________ und von Dr. med. F.________ vom 22. Oktober 2012 (act. 72-1) handelt es sich um knappe Formularberichte, die keine Rückschlüsse auf die bisher ungeklärten Auswirkungen des Gesundheitszustands auf die Arbeitsfähigkeit der Beschwerdeführerin zulassen (zum Beweiswert von solchen Formularberichten vgl. etwa Urteil des BGer 9C_952/2011 vom 7. November 2012 E. 2.3). Gleiches gilt für den Bericht "Befund, Beurteilung und Gutachten" vom 30. August 2013 (act. 98-1 ff.). Dieser ist mit drei Seiten zwar etwas ausführlicher, wird den aus dem schweizerischen Recht abgeleiteten versicherungsmedizinischen Vorgaben jedoch insgesamt (vgl. vorstehende E. 4.7) - wie RAD-Arzt Dr. med. G.________ in seiner Stellungnahme vom 23. Mai 2014 zu Recht ausführt (act. 104-2) - nicht gerecht. Hinzu kommt, dass keiner dieser Berichte anhand einer vorliegend notwendigen interdisziplinärer Betrachtungsweise erfolgte. Das Bundesgericht hat zudem sinngemäss ausgeführt, dass sich eine versicherte Person rechtsmissbräuchlich verhalte, wenn sie selbst eingeholte Arztberichte zu den Akten gebe und den obligatorischen Unfallversicherer daran hindere, deren Ergebnisse durch eigene Abklärungen zu überprüfen (Urteil des BGer 8C_528/2009 vom 3. November 2009 E. 4.2.4 mit Hinweisen). Analog verhält es sich im vorliegend zu beurteilenden Sachverhalt der Invalidenversicherung.</w:t>
      </w:r>
    </w:p>
    <w:p>
      <w:r>
        <w:rPr>
          <w:b/>
        </w:rPr>
        <w:t>E. 6.6</w:t>
      </w:r>
    </w:p>
    <w:p>
      <w:r>
        <w:t>Weiter ist nicht zu beanstanden, dass die Vorinstanz die interdisziplinäre Begutachtung in der Schweiz anordnete, da weder ein Rechtsanspruch auf eine Begutachtung im Ausland, noch auf eine medizinische Beurteilung durch einen Sachverständigen eigener Wahl besteht (Urteil des BGer 8C_828/2013 vom 19. März 2014 E. 4.2). Die bestrittene Reisefähigkeit wurde trotz Aufforderung durch die Vorinstanz nicht mit einer überprüfbaren fachärztlichen Begründung belegt. Gemäss den vorhandenen Akten war es der Beschwerdeführerin möglich, sich von ihrem Wohnort in H._______ zur ärztlichen Abklärung nach I.________ zu begeben. Der Hin- und Rückweg beträgt mehr als 300 km. Bei dieser Sachlage ist es nicht nachvollziehbar, weshalb der Beschwerdeführerin eine Busreise in die Schweiz nicht zumutbar sein sollte.</w:t>
      </w:r>
    </w:p>
    <w:p>
      <w:r>
        <w:rPr>
          <w:b/>
        </w:rPr>
        <w:t>E. 6.7</w:t>
      </w:r>
    </w:p>
    <w:p>
      <w:r>
        <w:t>Somit liegen wie bereits im vorangegangenen Verfahren C-1358/2010 weiterhin keine der Rechtsprechung genügende interdisziplinäre Berichte im Recht, die eine Gesamtbeurteilung der Einschränkungen auf die erwerbliche Leistungsfähigkeit aus somatischer und psychisch-psychiatrischer Sicht zuliessen, weshalb der medizinische Sachverhalt nicht vervollständigt und ein Leistungsanspruch nach wie vor nicht festgestellt werden kann. Die Folgen dieser Beweislosigkeit hat aufgrund der Verletzung der Mitwirkungspflicht die Beschwerdeführerin zu tragen (vgl. BGE 117 V 261 E. 3b; Urteil des BGer 8C_663/2009 vom 27. April 2010 E. 2.2), weshalb die angefochtene Verfügung im Ergebnis zu bestätigen und die Beschwerde als unbegründet abzuweisen ist.</w:t>
      </w:r>
    </w:p>
    <w:p>
      <w:r>
        <w:rPr>
          <w:b/>
        </w:rPr>
        <w:t>E. 7</w:t>
      </w:r>
    </w:p>
    <w:p>
      <w:r>
        <w:t>Zu befinden bleibt über die Verfahrenskosten und eine allfällige Parteientschädigung.</w:t>
      </w:r>
    </w:p>
    <w:p>
      <w:r>
        <w:rPr>
          <w:b/>
        </w:rPr>
        <w:t>E. 7.1</w:t>
      </w:r>
    </w:p>
    <w:p>
      <w:r>
        <w:t>Gemäss Art. 69 Abs. 1bis in Verbindung mit Art. 69 Abs. 2 IVG (in der seit dem 1. Juli 2006 gültigen Fassung) ist das Beschwerdeverfahren bei Streitigkeiten um die Bewilligung oder die Verweigerung von IV Leistungenvor dem Bundesverwaltungsgericht kostenpflichtig. Gemäss Art. 63 Abs. 1 VwVG sind die Verfahrenskosten der unterliegenden Partei aufzuerlegen, wobei der geleistete Kostenvorschuss zu berücksichtigen ist. Da die Beschwerdeführerin unterlegen ist, hat sie die Verfahrenskosten zu tragen. Für das vorliegende Verfahren sind sie in Anwendung von Art. 69 Abs. 1bis IVG auf Fr. 400.- festzusetzen. Sie werden dem geleisteten Kostenvorschuss von Fr. 400.- entnommen.</w:t>
      </w:r>
    </w:p>
    <w:p>
      <w:r>
        <w:rPr>
          <w:b/>
        </w:rPr>
        <w:t>E. 7.2</w:t>
      </w:r>
    </w:p>
    <w:p>
      <w:r>
        <w:t>Der obsiegenden Partei kann von Amtes wegen oder auf Begehren eine Entschädigung für ihr erwachsene notwendige und verhältnismässig hohen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Beschwerdeführerin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