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C-3885/2007 vom 2. Dezember 2008</w:t>
      </w:r>
    </w:p>
    <w:p>
      <w:r>
        <w:t>Bundesverwaltungsgericht, 2008-12-02, FR</w:t>
      </w:r>
    </w:p>
    <w:p>
      <w:r>
        <w:rPr>
          <w:b/>
        </w:rPr>
        <w:t xml:space="preserve">Quelle: </w:t>
      </w:r>
      <w:r>
        <w:t>https://mcp.opencaselaw.ch/entscheid/bvger_C-3885_2007</w:t>
      </w:r>
    </w:p>
    <w:p>
      <w:r>
        <w:t>FR: TAF C-3885/2007 du 2 décembre 2008</w:t>
      </w:r>
    </w:p>
    <w:p>
      <w:r>
        <w:t>IT: TAF C-3885/2007 del 2 dicembre 2008</w:t>
      </w:r>
    </w:p>
    <w:p>
      <w:pPr>
        <w:pStyle w:val="Heading2"/>
      </w:pPr>
      <w:r>
        <w:t>Regeste</w:t>
      </w:r>
    </w:p>
    <w:p>
      <w:r>
        <w:t>Approbation d'une autorisation de séjour</w:t>
      </w:r>
    </w:p>
    <w:p>
      <w:pPr>
        <w:pStyle w:val="Heading2"/>
      </w:pPr>
      <w:r>
        <w:t>Erwägungen</w:t>
      </w:r>
    </w:p>
    <w:p>
      <w:r>
        <w:rPr>
          <w:b/>
        </w:rPr>
        <w:t>E. 7</w:t>
      </w:r>
    </w:p>
    <w:p>
      <w:r>
        <w:t>En l'occurrence, Y.________ n'a plus sa mère et n'a aucune nouvelle de son père. Ce dernier n'a en particulier pas comparu lors de l'audience d'attribution de la garde aux époux C.________, bien que dûment cité (cf. p. 2 des considérants du jugement du 4 avril 2006). Il est ainsi manifeste que Y.________ est orpheline, respectivement que ses parents sont incapables de s'en occuper. Il sied toutefois d'examiner si un placement en Suisse, auprès des époux C.________, est bien la solution la plus appropriée. Dans un premier temps toutefois, il convient de rechercher s'il existe des solutions de placement et d'accueil au Brésil. Pour seule famille au Brésil, Y.________ aurait une demi-soeur avec laquelle elle n'a toutefois aucun contact (cf. p. 1 du rapport social de l'Office de la jeunesse). Elle y a également son oncle, lequel serait toutefois de santé fragile. Sur ce point toutefois, le dossier ne contient que peu d'éléments, à l'exception de la déclaration de l'oncle de Y.________, à teneur de laquelle il ne souhaite pas la prendre en charge, et du certificat médical qui se contente de mentionner qu'il "n'a pas de conditions d'assurer la garde de sa nièce Y.________ (sic), en raison de problèmes de santé". Le Tribunal observe que Y.________ a déjà dix-huit ans, respectivement qu'elle devait prochainement atteindre l'âge de dix-huit ans au moment du dépôt du recours, soit la majorité au sens du droit civil brésilien (cf. art. 5 de la Loi n°10.406 du janvier 2002 instituant le Code civil, disponible sur le site internet du Gouvernement brésilien http://www.planalto.gov.br/ ccivil_03/LEIS/ 2002/L10406.htm, visité le 14 octobre 2008). Il est manifeste qu'une jeune fille de cet âge est autonome, apte à s'assumer et se gérer et ne nécessite qu'une attention moindre de la part des personnes qui en ont la garde. L'intéressée a pour l'essentiel besoin d'une chambre, respectivement d'un endroit où loger. Pour le reste, elle est à même de prendre soin d'elle-même, ce d'autant plus que les époux C.________ peuvent prendre en charge tout l'aspect financier, afin qu'elle puisse terminer sa scolarité et entreprendre une formation sans se préoccuper de considérations relatives à son entretien matériel. Dans ces circonstances, indépendamment des problèmes de santé de son oncle, Y.________ peut demeurer chez lui, comme cela a par ailleurs été le cas de 2000 à 2006. Il s'impose de souligner que le jugement du 4 avril 2006 n'a pas constaté que l'oncle de Y.________ était incapable de s'occuper d'elle, mais relève que A.________ et B.________ offraient de meilleures conditions de prise en charge et que toutes les parties étant d'accord, le juge donnait son aval à ce que la garde de Y.________ fût accordée aux époux C.________. Le TAF observe en outre que, en dépit des allégués des recourants selon lesquels c'est tout bien considéré et contrairement à la pratique que le juge a accepté le placement à l'étranger, un doute demeure à ce propos, dans la mesure où selon l'"acte de garde" du 4 avril 2006, les époux C.________ étaient domiciliés au Brésil et qu'il leur était expressément demandé de communiquer tout changement d'adresse, alors que les considérants retenaient qu'ils vivaient en Suisse. Il apparaît ainsi que c'est à juste titre que l'autorité inférieure a considéré qu'il existait des possibilités d'accueil dans le pays d'origine de l'intéressée, indépendamment des orphelinats.</w:t>
      </w:r>
    </w:p>
    <w:p>
      <w:r>
        <w:rPr>
          <w:b/>
        </w:rPr>
        <w:t>E. 8</w:t>
      </w:r>
    </w:p>
    <w:p>
      <w:r>
        <w:t>Il s'impose dès lors d'examiner s'il serait plus adéquat pour Y.________ de vivre en Suisse chez les époux C.________ ou au Brésil chez son oncle, eu égard à son parcours de vie jusqu'ici, respectivement jusqu'à l'avènement de sa majorité. Il convient dès lors de procéder à une pesée des intérêts en présence, étant rappelé que le jugement des autorités brésiliennes n'est pas décisif et ne lie en aucun cas les autorités suisses compétentes en matière de police des étrangers.</w:t>
      </w:r>
    </w:p>
    <w:p>
      <w:r>
        <w:rPr>
          <w:b/>
        </w:rPr>
        <w:t>E. 8.1</w:t>
      </w:r>
    </w:p>
    <w:p>
      <w:r>
        <w:t>Selon la jurisprudence, l'intégration au milieu suisse s'accentue avec la scolarisation.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p. 128 ss; arrêt du Tribunal fédéral 2A.718/2006 du 21 mars 2007; ALAIN WURZBURGER, La jurisprudence récente du Tribunal fédéral en matière de police des étrangers, in Revue de droit administratif et de droit fiscal [RDAF] 1997 I 267 ss, p. 297/298).</w:t>
      </w:r>
    </w:p>
    <w:p>
      <w:r>
        <w:rPr>
          <w:b/>
        </w:rPr>
        <w:t>E. 8.2</w:t>
      </w:r>
    </w:p>
    <w:p>
      <w:r>
        <w:t>Y.________ a passé les seize premières années de sa vie au Brésil. Vivant seule avec sa mère jusqu'à l'âge de dix ans, elle a ensuite été accueillie par son oncle et sa cousine. En dépit des problèmes de santé de son tuteur, elle y est restée jusqu'à son départ pour la Suisse en 2006. C'est donc au Brésil que Y.________ a passé toute son enfance et la majeure partie de son adolescence. Elle y a toutes ses racines et est fortement imprégnée de cette culture, des us et coutumes de ce pays, parfois fort différentes de celles qui ont cours en Suisse. Y.________ n'a par ailleurs vécu avec sa cousine que durant deux années, jusqu'à ce que celle-ci quittât le Brésil en 2002. Avant le décès de la mère de Y.________, elle et sa cousine n'entretenaient pas de relations soutenues puisqu'elles résidaient à deux heures de bus l'une de l'autre et que le père de B.________ lui-même admet qu'il n'avait que peu de contacts avec sa nièce avant le décès de sa soeur. Au moment de la séparation d'avec sa cousine, l'intéressée n'avait que douze ans et entrait à peine dans l'adolescence. Sans nier les liens affectifs qui les unissent l'une à l'autre, il convient toutefois de les relativiser. Ainsi, les deux jeunes femmes ont vécu séparément de 2002 à 2006, à l'exception d'un mois durant l'été 2004, où B.________ a séjourné au Brésil. Force est dès lors de constater que l'intéressée a franchi le passage de l'enfance à l'âge adulte sans sa cousine, laquelle demeurait à cette époque-là en Suisse, ce qui relativise d'autant leurs attaches. Depuis plus de deux ans et demi maintenant, respectivement une année au moment du recours, Y.________ habite en Suisse, au sein du foyer des époux C.________. Y.________ semble s'intégrer au sein de la société helvétique, où elle fréquente une classe spécialement destinée aux enfants de langue et de culture étrangères. Elle apprend peu à peu la langue française et envisage de se lancer dans un apprentissage. Au moment du recours, elle n'était toutefois en Suisse que depuis un peu plus d'une année, durée comparable à celle que passent à l'étranger de jeunes étudiants dans le cadre d'échanges linguistiques. Enrichie de cette expérience, et de ses connaissances de la langue française, elle peut très bien retourner dans son pays et y poursuivre sa formation, sans qu'il ne s'agisse là d'un nouveau déracinement complet. Il ne ressort par ailleurs pas du dossier que l'intéressée serait particulièrement bien intégrée, qu'elle y aurait développé des activités sociales et un réseau d'amis extrêmement dense. Le Tribunal observe également que l'aspect financier de son éducation pourra de toute évidence être assuré par A.________ et B.________ depuis la Suisse, comme cela était déjà le cas auparavant lorsque l'intéressée résidait encore chez son oncle au Brésil (cf. lettre du 25 avril 2006 à l'OCP). Il s'impose en outre de rappeler qu'il est tout à fait possible aux époux C.________ de rendre visite à Y.________ au Brésil, dans le cadre de séjours touristiques. Il apparaît ainsi, tout bien pesé, que Y.________ serait mieux à même de poursuivre sa vie et de se développer dans son pays d'origine, de telle sorte que le recours aurait dû être rejeté pour ce motif également, nonobstant la majorité de l'intéressée.</w:t>
      </w:r>
    </w:p>
    <w:p>
      <w:r>
        <w:rPr>
          <w:b/>
        </w:rPr>
        <w:t>E. 9</w:t>
      </w:r>
    </w:p>
    <w:p>
      <w:r>
        <w:t>Invoquant l'art. 20 CDE, les recourants prétendent que Y.________ a droit à un placement en Suisse, respectivement que la solution retenue par le juge brésilien est la seule conforme au droit international et doit de ce fait être respecté par les autorités brésiliennes.</w:t>
      </w:r>
    </w:p>
    <w:p>
      <w:r>
        <w:rPr>
          <w:b/>
        </w:rPr>
        <w:t>E. 9.1</w:t>
      </w:r>
    </w:p>
    <w:p>
      <w:r>
        <w:t>Conclue à New York en 1989, la CDE est entrée en vigueur pour la Suisse le 26 mars 1997. Elle constitue une contribution internationale en vue d'une meilleure protection en droit et en fait de l'enfant (FF 1994 V 2). Certaines de ses dispositions ont été jugées d'application directe (par exemple l'art. 12 CDE; cf. ATF 124 III 90, traduit au Journal des Tribunaux [JdT] 1998 I p. 272). Pour d'autres, la question reste ouverte. Les diverses obligations de protection, d'assistance et de promotion sont en règle générale trop peu précises pour constituer le fondement d'un droit invocable en justice (FF 1994 V 21). La plupart des principes contenus dans la CDE ne sont toutefois pas nouveaux pour la Suisse mais renforcent l'application du droit déjà en vigueur (FF 1994 V 79).</w:t>
      </w:r>
    </w:p>
    <w:p>
      <w:r>
        <w:rPr>
          <w:b/>
        </w:rPr>
        <w:t>E. 9.2</w:t>
      </w:r>
    </w:p>
    <w:p>
      <w:r>
        <w:t>S'agissant de l'art. 20 CDE invoqué par les recourants, cette disposition se rapporte en premier lieu à la problématique des enfants des rues, qui dans de nombreuses villes du monde entier vivent sans famille ni assistance (FF 1994 V 48). Dans ce contexte, il est vrai que l'intérêt supérieur de l'enfant, consacré à l'art. 3 CDE, constitue l'un des paramètres à prendre en considération dans le cadre de l'application des règles de droit interne (cf. Jurisprudence des autorités administratives de la Confédération [JAAC] 63.13 consid. 5d/bb; sur la question d'un droit fondé sur la CDE, cf. ATF 126 II 377 consid. 5d; cf. également arrêt du Tribunal administratif fédéral C-7481/2006 du 19 septembre 2008 consid. 6.2). En tout état de cause, c'est ici le lieu de rappeler que selon la jurisprudence du Tribunal fédéral, la CDE ne confère pas un droit à une autorisation de séjour en Suisse (cf. ATF 126 II 377 consid. 5d; voir également arrêt du Tribunal administratif fédéral C-357/2006 du 4 novembre 2008 consid. 7.4.2) et c'est en vain que les recourants s'en prévalent dans ce sens.</w:t>
      </w:r>
    </w:p>
    <w:p>
      <w:r>
        <w:rPr>
          <w:b/>
        </w:rPr>
        <w:t>E. 10</w:t>
      </w:r>
    </w:p>
    <w:p>
      <w:r>
        <w:t>Les recourants invoquent également l'art. 11 Cst. A teneur de l'art. 11 al. 1 Cst, les enfants et les jeunes ont droit à une protection particulière de leur intégrité et à l'encouragement de leur développement. D'un point de vue constitutionnel, la première partie de la phrase n'est pas nécessaire, puisque l'art. 10 al. 2 Cst garantit à tout être humain le droit à la liberté personnelle, ce qui comprend l'intégrité physique et psychique. Quant à la deuxième partie, qui vise à leur conférer un droit à l'encouragement de leur développement, elle ne crée pas un droit subjectif particulier déductible en justice, faute notamment d'être suffisamment précise et déterminée, et doit plutôt être considérée comme une disposition programmatique, respectivement une disposition que les autorités doivent prendre en compte lorsqu'il s'agit de combler une lacune ou lorsqu'elles font usage de leur pouvoir d'appréciation, par exemple lors de l'application de l'art. 4 LSEE. L'art. 11 al. 1 Cst visait aussi à ancrer dans la Constitution fédérale les droits contenus dans la CDE. Les objectifs de la disposition constitutionnelle et ceux de la convention sont donc identiques et la jurisprudence relative à la CDE peut être reprise pour la concrétisation de l'art. 11 Cst (ATF 126 II 377 consid. 5d; Ruth Reusser/Kurt Lüscher, in: Die Schweizerische Bundesverfassung, Kommentar, éd. par Bernhard Ehrenzeller/Philippe Mastronardi/Rainer J. Schweizer/Klaus A. Vallender, Zurich 2008, n. 27 ad art. 11 Cst). Or, le Tribunal fédéral, de manière constante, a toujours nié que la CDE conférait un droit à l'octroi d'une autorisation en matière de police des étrangers et l'art. 11 al. 1 Cst n'est pas suffisamment déterminé pour fonder directement un tel droit (ATF 126 II 377 consid. 5d). Il apparaît ainsi que l'art. 11 Cst n'a pas de portée propre par rapport à la CDE invoquée par les recourants et ne confère pas davantage un droit à une autorisation de séjour à Y.________.</w:t>
      </w:r>
    </w:p>
    <w:p>
      <w:r>
        <w:rPr>
          <w:b/>
        </w:rPr>
        <w:t>E. 11.1</w:t>
      </w:r>
    </w:p>
    <w:p>
      <w:r>
        <w:t>L'autorisation de séjour ayant été refusée, c'est à bon droit que l'ODM a prononcé le renvoi de l'intéressée de Suisse en application de l'art. 12 al. 3 LSEE, disposition à caractère contraignant, ou "Muss-Vorschrift", qui ne confère aucun pouvoir d'appréciation à l'autorité, le renvoi constituant la conséquence logique et inéluctable d'un rejet d'une demande d'autorisation (cf. Nicolas Wisard, Les renvois et leur exécution en droit des étrangers et en droit d'asile, Bâle/Francfort-sur-le-Main 1997, p. 130).</w:t>
      </w:r>
    </w:p>
    <w:p>
      <w:r>
        <w:rPr>
          <w:b/>
        </w:rPr>
        <w:t>E. 11.2</w:t>
      </w:r>
    </w:p>
    <w:p>
      <w:r>
        <w:t>Pour le surplus, les recourants n'invoquent pas et, a fortiori, ne démontrent pas l'existence d'obstacles au retour de Y.________ au Brésil. Le dossier ne fait pas non plus apparaître que l'exécution de son renvoi ne serait pas possible, pas licite ou ne pourrait pas être raisonnablement exigée au sens de l'art. 14a al. 2 à 4 LSEE.</w:t>
      </w:r>
    </w:p>
    <w:p>
      <w:r>
        <w:rPr>
          <w:b/>
        </w:rPr>
        <w:t>E. 12</w:t>
      </w:r>
    </w:p>
    <w:p>
      <w:r>
        <w:t>Par sa décision du 7 mai 2007, l'ODM n'a ni violé le droit fédéral, ni constaté des faits pertinents de manière inexacte ou incomplète. Sa décision n'est en outre pas inopportune (cf. art. 49 PA). En conséquence, le recours est rejeté. Compte tenu de l'issue de la cause, il appartient aux recourants de supporter les frais de la procédure (cf.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