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C-3883/2020 vom 22. Februar 2022</w:t>
      </w:r>
    </w:p>
    <w:p>
      <w:r>
        <w:t>Bundesverwaltungsgericht, 2022-02-22, DE</w:t>
      </w:r>
    </w:p>
    <w:p>
      <w:r>
        <w:rPr>
          <w:b/>
        </w:rPr>
        <w:t xml:space="preserve">Quelle: </w:t>
      </w:r>
      <w:r>
        <w:t>https://mcp.opencaselaw.ch/entscheid/bvger_C-3883_2020</w:t>
      </w:r>
    </w:p>
    <w:p>
      <w:r>
        <w:t>FR: TAF C-3883/2020 du 22 février 2022</w:t>
      </w:r>
    </w:p>
    <w:p>
      <w:r>
        <w:t>IT: TAF C-3883/2020 del 22 febbraio 2022</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und die Beschwerdeführerin ist als Adressatin der ange- fochtenen Verfügung zur Erhebung der Beschwerde legitimiert (Art. 48 Abs. 1 VwVG; Art. 59 ATSG [SR 830.1]). Nachdem der Kostenvorschuss von Fr. 800.- rechtzeitig geleistet wurde (BVGer act. 2. ff.), ist auf die frist- und formgerecht eingereichte Beschwerde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Die Beschwerdeführerin ist spanische Staatsangehörige und wohnt in Spanien.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w:t>
      </w:r>
    </w:p>
    <w:p>
      <w:r>
        <w:t>C-3883/2020 Seite 8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2.5</w:t>
      </w:r>
    </w:p>
    <w:p>
      <w:r>
        <w:t>In zeitlicher Hinsicht sind grundsätzlich diejenigen Rechtssätze mass- gebend, die bei der Erfüllung des zu Rechtsfolgen führenden Tatbestandes Geltung haben (BGE 132 V 215 E. 3.1.1), weshalb jene Vorschriften An- wendung finden, die spätestens beim Erlass der Verfügung vom 9. Juli 2020 in Kraft standen, weiter aber auch Vorschriften, die zu jenem Zeit- punkt bereits ausser Kraft getreten waren, die aber für die Beurteilung al- lenfalls früher entstandener Leistungsansprüche von Belang sind.</w:t>
      </w:r>
    </w:p>
    <w:p>
      <w:r>
        <w:rPr>
          <w:b/>
        </w:rPr>
        <w:t>E. 3</w:t>
      </w:r>
    </w:p>
    <w:p>
      <w:r>
        <w:t>Streitig und vom Bundesverwaltungsgericht zu prüfen ist der Anspruch der Beschwerdeführerin auf eine schweizerische Invalidenrente.</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C-3883/2020 Seite 9</w:t>
      </w:r>
    </w:p>
    <w:p>
      <w:r>
        <w:rPr>
          <w:b/>
        </w:rPr>
        <w:t>E. 3.2</w:t>
      </w:r>
    </w:p>
    <w:p>
      <w:r>
        <w:t>Gemäss Art. 28 Abs. 1 IVG haben jene Versicherten Anspruch auf eine Rente, die ihre Erwerbsfähigkeit oder die Fähigkeit, sich im Aufgabenbe- reich zu betätigen, nicht durch zumutbare Eingliederungsmassnahmen wieder herstellen, erhalten oder verbessern können (Bst. a), und die zu- sätzlich während eines Jahres ohne wesentlichen Unterbruch durchschnitt- 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w:t>
      </w:r>
    </w:p>
    <w:p>
      <w:r>
        <w:t>C-3883/2020 Seite 10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4</w:t>
      </w:r>
    </w:p>
    <w:p>
      <w:r>
        <w:t>Vorab ist darauf hinzuweisen, dass das Bundesverwaltungsgericht mit dem Urteil C-3372/2016 vom 30. April 2018 bereits Folgendes rechtsverbindlich festgestellt hat (IV-act. 211, Erwägung 3.6):</w:t>
      </w:r>
    </w:p>
    <w:p>
      <w:r>
        <w:rPr>
          <w:b/>
        </w:rPr>
        <w:t>E. 4.1</w:t>
      </w:r>
    </w:p>
    <w:p>
      <w:r>
        <w:t>Der Versicherungsträger kann auf formell rechtskräftige Verfügungen oder Einspracheentscheide zurückkommen, wenn diese zweifellos unrich- tig sind und wenn ihre Berichtigung von erheblicher Bedeutung ist (Art. 53 Abs. 2 ATSG). Während letzteres Erfordernis bei periodischen Leistungen regelmässig gegeben ist (BGE 140 V 85 E. 4.4; 119 V 475 E. 1c), setzt zweifellose Unrichtigkeit voraus, dass kein vernünftiger Zweifel an der (von Beginn weg bestehenden) Unrichtigkeit der Verfügung besteht, also einzig dieser Schluss denkbar ist. Das Erfordernis ist in der Regel erfüllt, wenn eine Leistungszusprechung aufgrund falscher Rechtsregeln erfolgte oder weil massgebliche Bestimmungen nicht oder unrichtig angewandt wurden (BGE 140 V 77 E. 3.1; 138 V 324 E. 3.3). Darunter fällt insbesondere eine unvollständige Sachverhaltsabklärung aufgrund einer klaren Verletzung des Untersuchungsgrundsatzes (vgl. Art. 43 Abs. 1 ATSG). Eine auf keiner nachvollziehbaren ärztlichen Einschätzung der massgeblichen Arbeitsfä- higkeit beruhende Invaliditätsbemessung ist nicht rechtskonform und die</w:t>
      </w:r>
    </w:p>
    <w:p>
      <w:r>
        <w:t>C-3883/2020 Seite 11 entsprechende Verfügung zweifellos unrichtig im wiedererwägungsrechtli- chen Sinne (Urteil BGer 9C_633/2015 vom 3. November 2015 E. 2.1 m.H.; Urteil BGer 8C_27/2011 vom 14. März 2011 E. 4.2). Die Frage nach der zweifellosen Unrichtigkeit beurteilt sich nach der Rechtslage im Zeitpunkt des Verfügungserlasses, einschliesslich der damaligen Rechtspraxis (BGE 140 V 77 E. 3.1; 138 V 147 E. 2.1).</w:t>
      </w:r>
    </w:p>
    <w:p>
      <w:r>
        <w:rPr>
          <w:b/>
        </w:rPr>
        <w:t>E. 4.2</w:t>
      </w:r>
    </w:p>
    <w:p>
      <w:r>
        <w:t>Wie Dr. E._______ vom medizinischen Dienst der IVSTA bereits in sei- ner Stellungnahme vom 20. Februar 2006 festgestellt hatte (IV-act. 20), wäre vor der Rentenzusprechung vom 9. November 2001 eine interdiszip- linäre Beurteilung bzw. eine (psychiatrische und rheumatologische) Begut- achtung erforderlich gewesen. Dass allein auf die Einschätzung des behandelnden Rheumatologen abgestellt wurde, entsprach auch im Jahr 2001 nicht der Rechtspraxis, wenn – wie vorliegend – selbst der behan- delnde Arzt eine weitere medizinische Abklärung als angezeigt erachtete. Bei psychischen Störungen – wie Depressionen oder somatoformen Stö- rungen – wurde bereits damals grundsätzlich ein psychiatrisches Gutach- ten verlangt (vgl. AHI-Praxis 3/2000 S. 154 ff. [Urteil EVG vom 8. Novem- ber 1999] E. 4.b; Kreisschreiben über Invalidität und Hilflosigkeit in der Invalidenversicherung [KSIH], Stand 1. Januar 2001, Rz. 1011 f.). Weiter wäre auch bei einer Fibromyalgie zu diskutieren gewesen, weshalb selbst für leichte Tätigkeiten eine Arbeitsunfähigkeit von 100 % bestanden haben soll (vgl. z.B. Urteile EVG I 432/99 vom 9. August 2000 E. 2 und 3; I 114/00 vom 4. September 2000 E. 2), im Haushalt aber eine Arbeitsfähigkeit von 50 % attestiert werden konnte. Welche Tätigkeiten der Beschwerdeführerin nach einem objektivierten Massstab noch zumutbar waren (vgl. BGE 127 V 294 E. 4.c; 102 V 165), wurde nicht geprüft. Damit erfolgte die Zuspre- chung der Rente nicht nur in offenkundiger Verletzung des im Sozialversi- cherungsrecht allgemein geltenden Untersuchungsgrundsatzes (vgl. BGE 117 V 282 E. 4a), sondern auch des Invaliditätsbegriffs gemäss Art. 4 Abs. 1 IVG (in der bis am 31. Dezember 2002 gültigen Fassung) bzw. der Vorschriften zur Invaliditätsbemessung (vgl. Art. 28 Abs. 2 IVG, in der bis am 31. Dezember 2002 gültigen Fassung). Die Rentenzusprechung vom</w:t>
      </w:r>
    </w:p>
    <w:p>
      <w:r>
        <w:rPr>
          <w:b/>
        </w:rPr>
        <w:t>E. 4.3</w:t>
      </w:r>
    </w:p>
    <w:p>
      <w:r>
        <w:t>Gemäss den zitierten Ausführungen des Bundesverwaltungsgerichts im rechtskräftigen Urteil C-3372/2016 vom 30. April 2018 muss an dieser Stelle davon ausgegangen werden, dass kein vernünftiger Zweifel an der</w:t>
      </w:r>
    </w:p>
    <w:p>
      <w:r>
        <w:t>C-3883/2020 Seite 12 von Beginn weg bestehenden Unrichtigkeit des Bezugs der ganzen Invali- denrente (bis zum 30. Juni 2016) bestand. Die ursprüngliche Rentenzu- sprechung vom 9. November 2001 muss mithin im Rahmen der Wieder- erwägung als aufgehoben gelten (IV-act. 6, Seite 3). Gleiches ergibt sich implizit auch für den Beschluss vom 29. April 2009, mit dem die IVSTA nach einer Begutachtung durch die Universitären Psychiatrischen Dienste D._______ (UPD) feststellte, dass weiterhin Anspruch auf eine ganze Rente bestehe (vgl. IV-act. 99, 104, 105). Die Frage der Wiedererwägung wurde vom Bundesverwaltungsgericht im Urteil C-3372/2016 abschlies- send geklärt, weshalb hier kein Raum verbleibt, um sie erneut zu diskutie- ren. Auf die Rentenzusprechung vom 9. November 2001 und den Be- schluss der IVSTA vom 29. April 2009 sowie die entsprechenden Sachver- haltsabklärungen ist im vorliegenden Urteil nicht (mehr) weiter einzugehen. 5. Daraus folgt, dass nachfolgend kein eigentlicher Revisionstatbestand im Sinne von Art. 17 Abs. 1 ATSG zu prüfen ist. Zu prüfen ist nur, ob im fragli- chen Zeitraum ab 1. Juli 2016 eine rentenrelevante Erwerbsunfähigkeit vorliegt und damit Anspruch auf eine Invalidenrente besteht. Wie das Bun- desverwaltungsgericht im rechtskräftigen Urteil C-3372/2016 vom 30. April 2018 aufzeigte, vermochte das ABI-Gutachten von 2014 diese Frage nicht zu klären. 5.1 Gleichwohl ist an dieser Stelle nochmals darauf hinzuweisen, dass die Versicherte im polydisziplinären ABI-Gutachten von 2014 als weitgehend arbeitsfähig erachtet wurde (IV-act. 146). Diese Feststellung ist als wichti- ges Indiz zu würdigen, denn sie untermauert die Aussage, die im ABI-Gut- achten von 2019 getroffen wird. 2014 wurde (unter anderem) festgehalten, aus rheumatologischer Sicht bestehe für die angestammte Tätigkeit als Be- triebsangestellte in einer Abfüllerei, welche einer körperlich leichten bis in- termittierend mittelschweren, wechselbelastenden Tätigkeit entspreche, eine Arbeits- und Leistungsfähigkeit von 80 %. Als leidensangepasste Tä- tigkeiten seien Arbeiten zu betrachten, bei welchen die Explorandin keine Überkopfarbeiten mit dem linken Arm verrichten müsse und an ihrem Ar- beitsplatz ihre Arbeitsposition regelmässig selbständig wechseln könne. Zu vermeiden seien hingegen Arbeiten in anhaltender Oberkörpervorneige- position sowie Arbeiten verbunden mit stereotypen, fliessbandähnlichen Rotationsbewegungen der HWS und LWS. Das Heben und Tragen von Lasten bis zur Taille sei bis maximal 15 kg und über der Taille bis maximal</w:t>
      </w:r>
    </w:p>
    <w:p>
      <w:r>
        <w:rPr>
          <w:b/>
        </w:rPr>
        <w:t>E. 5</w:t>
      </w:r>
    </w:p>
    <w:p>
      <w:r>
        <w:t>Daraus folgt, dass nachfolgend kein eigentlicher Revisionstatbestand im Sinne von Art. 17 Abs. 1 ATSG zu prüfen ist. Zu prüfen ist nur, ob im fraglichen Zeitraum ab 1. Juli 2016 eine rentenrelevante Erwerbsunfähigkeit vorliegt und damit Anspruch auf eine Invalidenrente besteht. Wie das Bundesverwaltungsgericht im rechtskräftigen Urteil C-3372/2016 vom 30. April 2018 aufzeigte, vermochte das ABI-Gutachten von 2014 diese Frage nicht zu klären.</w:t>
      </w:r>
    </w:p>
    <w:p>
      <w:r>
        <w:rPr>
          <w:b/>
        </w:rPr>
        <w:t>E. 5.1</w:t>
      </w:r>
    </w:p>
    <w:p>
      <w:r>
        <w:t>Gleichwohl ist an dieser Stelle nochmals darauf hinzuweisen, dass die Versicherte im polydisziplinären ABI-Gutachten von 2014 als weitgehend arbeitsfähig erachtet wurde (IV-act. 146). Diese Feststellung ist als wichtiges Indiz zu würdigen, denn sie untermauert die Aussage, die im ABI-Gutachten von 2019 getroffen wird. 2014 wurde (unter anderem) festgehalten, aus rheumatologischer Sicht bestehe für die angestammte Tätigkeit als Betriebsangestellte in einer Abfüllerei, welche einer körperlich leichten bis intermittierend mittelschweren, wechselbelastenden Tätigkeit entspreche, eine Arbeits- und Leistungsfähigkeit von 80 %. Als leidensangepasste Tätigkeiten seien Arbeiten zu betrachten, bei welchen die Explorandin keine Überkopfarbeiten mit dem linken Arm verrichten müsse und an ihrem Arbeitsplatz ihre Arbeitsposition regelmässig selbständig wechseln könne. Zu vermeiden seien hingegen Arbeiten in anhaltender Oberkörpervorneige-position sowie Arbeiten verbunden mit stereotypen, fliessbandähnlichen Rotationsbewegungen der HWS und LWS. Das Heben und Tragen von Lasten bis zur Taille sei bis maximal 15 kg und über der Taille bis maximal 10 kg möglich. Der psychiatrische Gutachter führte drei Problembereiche auf, die diagnostisch erfasst werden könnten: "Zum einen besteht eine stimmungsmässige Labilität mit leichteren depressiven Krisen, aber auch eher diffusen Ängsten, sodass insgesamt die Diagnose einer Angst- und depressiven Störung gemischt gestellt werden kann. Klinisch im Vordergrund steht jedoch das Fibromyalgiesyndrom, d.h. die Explorandin beklagt diffuse über den ganzen Körper verteilte Schmerzen, die sich schubartig einstellen würden. Diese Schmerzattacken können keinem eindeutigen organischen Korrelat zugeordnet werden. Sie sind daher psychisch überlagert und es kann die Diagnose einer anhaltenden somatoformen Schmerzstörung formuliert werden. Des Weiteren entstand der Eindruck von eher ängstlich unsicheren Persönlichkeitszügen mit Vermeidungshaltung bei schnell eintretender Unsicherheit. Die von der Explorandin beklagten Schwindelzustände sind am ehesten als Ausdruck der Ängste einzuordnen" (IV-act. 146, Seite 12). Aufgrund der aktuell vorhandenen Symptomatik mit leichten depressiven Verstimmungen und Ängsten sowie unter Einbezug der Schwindelanfälle sei die Arbeitsfähigkeit zu 20 % eingeschränkt. Die anhaltende somatoforme Schmerzstörung sei in Anwendung der (durch die Rechtsprechung inzwischen relativierten) "Förster-Kriterien" als überwindbar zu betrachten (Urteil des BVGer C-3372/2016 vom 30. April 2018 E. 4.1).</w:t>
      </w:r>
    </w:p>
    <w:p>
      <w:r>
        <w:rPr>
          <w:b/>
        </w:rPr>
        <w:t>E. 5.2</w:t>
      </w:r>
    </w:p>
    <w:p>
      <w:r>
        <w:t>Die Beschwerdeführerin wurde - wie im Sachverhalt schon dargestellt - im Januar 2019 erneut am Ärztlichen Begutachtungsinstitut (ABI) abgeklärt. Es beteiligten sich die Disziplinen Allgemeine Innere Medizin, Rheumatologie, Psychiatrie und Neurologie. In der interdisziplinären Gesamt-beurteilung hielten die Gutachter folgende Diagnosen mit Einfluss auf die Arbeitsfähigkeit fest: 1. Chronisches zervikospondylogenes Schmerzsyndrom linksbetont; 2. Chronisches thorakolumbospondylogenes Schmerz-syndrom linksbetont; 3. Chronisches Schulterimpingementsyndrom links; 4. Beginnende Rhizarthrose links. Ohne Einfluss auf die Arbeitsfähigkeit wurde 5. ein Status nach rezidivierender depressiver Störung, gegenwärtig remittiert, sowie 6. eine Schmerzverarbeitungsstörung diagnostiziert (IV-act. 240, Seite 4 ff.).</w:t>
      </w:r>
    </w:p>
    <w:p>
      <w:r>
        <w:rPr>
          <w:b/>
        </w:rPr>
        <w:t>E. 5.3</w:t>
      </w:r>
    </w:p>
    <w:p>
      <w:r>
        <w:t>Bezüglich ihrer psychischen Verfassung hielt der ABI-Psychiater fest, die Versicherte sei 2001 aufgrund einer Fibromyalgie berentet wurden. Jahre später habe sie in Spanien einen Psychiater aufgesucht. Sie befinde sich seither in psychiatrischer Behandlung. Alle 6 bis 8 Wochen finde ein Gespräch statt. Die Versicherte werde antidepressiv behandelt. Eine stationäre psychiatrische Behandlung sei noch nie durchgeführt worden. Bei der psychiatrischen Untersuchung hätten keine depressiven Symptome festgestellt werden können. Die Versicherte leide unter leichten, schmerzbedingten Schlafstörungen. Den Alltag gestalte sie aktiv. Sie unternehme Spaziergänge, leiste leichte Arbeiten im Haushalt und sei in der Lage, kleine Einkäufe zu tätigen. Sie habe eine sehr gute Beziehung mit dem Ehemann und dem Sohn. Sie besuche regelmässig ihre zahlreichen Verwandten und reise mit dem Ehemann regelmässig in die Schweiz. Sie sei im Alltag nicht durch psychopathologische Beschwerden beeinträchtigt. Die in den Akten erwähnte depressive Störung sei remittiert. Die Versicherte fühle sich aufgrund der Schmerzen nicht arbeitsfähig. Das Ausmass der geklagten Beschwerden und die subjektive Krankheitsüberzeugung, dass sie nicht mehr arbeiten könne, seien durch die somatischen Befunde nicht hinreichend objektivierbar. Die Versicherte klage zwar über Schmerzen, sie nehme aber nicht regelmässig Schmerzmittel ein. Zurzeit würden auch keine Therapien durchgeführt. Trotz ihrer Klagen unternehme sie regelmässig Spaziergänge. Sie pflege rege soziale Kontakte und geniesse das Lesen. Sie sei im Alltag also nicht durch ausgeprägte Schmerzen beeinträchtigt, so dass die Diagnose einer Schmerzstörung nicht gestellt werden könne. Es handle sich um eine Schmerzverarbeitungsstörung. Eine weitere psychiatrische Diagnose könne nicht gestellt werden. Die Versicherte sei 2009 durch die UPD D._______ untersucht worden, wo eine leichte Episode bei einer rezidivierenden depressiven Störung diagnostiziert worden sei. Der behandelnde Psychiater habe von einer moderaten Depression und einer Dysthymie berichtet. Die Versicherte sei 2014 durch den ABI-Psychiater Dr. I._______ begutachtet worden. Dr. I._______ habe eine ängstlich-depressive Störung und eine anhaltende somatoforme Schmerzstörung diagnostiziert, wobei er ihr eine Arbeitsunfähigkeit von 20 % attestiert habe. Zum jetzigen Zeitpunkt seien keine depressiven Symptome vorhanden. Die depressive Störung sei remittiert. Die Versicherte leide auch nicht unter Ängsten. Sie fühle sich in ihrem Haus wohl und könne es auch ohne Weiteres alleine verlassen. Sie unternehme Spaziergänge, obwohl sie über Schwindel klage. Sie geniesse das Zusammensein mit ihren zahlreichen Verwandten, lese sehr gerne und reise regelmässig in die Schweiz. Das psychiatrische Zustandsbild habe sich also in den letzten Jahren deutlich gebessert. Zum jetzigen Zeitpunkt könne aus psychiatrischer Sicht keine Arbeitsunfähigkeit mehr attestiert werden (IV-act. 240, Seite 50).</w:t>
      </w:r>
    </w:p>
    <w:p>
      <w:r>
        <w:rPr>
          <w:b/>
        </w:rPr>
        <w:t>E. 5.4</w:t>
      </w:r>
    </w:p>
    <w:p>
      <w:r>
        <w:t>Das ABI-Gutachten von 2019 ist - wie die Vorinstanz in der Vernehmlassung zu Recht ausführte (BVGer act. 11) - umfassend und von qualifizierten Fachärzten verfasst worden. Die Experten haben auf 58 Seiten eine detaillierte Studie der strittigen Punkte auf der Grundlage umfassender Untersuchungen erstellt und die medizinischen Vorakten sowie die geklagten Beschwerden berücksichtigt. Die Beschreibung des medizinischen Kontexts und der medizinischen Situation ist klar und die Schlussfolgerungen sind hinreichend begründet. Das ABI-Gutachten von 2019 enthält zudem ausreichende Elemente bezüglich der Standardindikatoren, sodass ihm volle Beweiskraft beizumessen ist. Die Beschwerdeführerin ist demnach in einer körperlich leichten, wechselbelastenden Tätigkeit ohne Arbeiten mit dem linken Arm über der Horizontalen und ohne Belastungen der linken Hand nicht eingeschränkt. Die Arbeits- und Leistungsfähigkeit beträgt 100 % (IV-act. 240, Seite 4 ff.).</w:t>
      </w:r>
    </w:p>
    <w:p>
      <w:r>
        <w:rPr>
          <w:b/>
        </w:rPr>
        <w:t>E. 5.5</w:t>
      </w:r>
    </w:p>
    <w:p>
      <w:r>
        <w:t>Die Beschwerdeführerin vermag ihrerseits nicht aufzuzeigen, inwiefern das ABI-Gutachten von 2019 mangelhaft sein sollte. Ihr Hinweis auf die ständige psychiatrische Behandlung und die angeblich schwere Funktionsbeeinträchtigung überzeugt nicht. Sie vermag keine konkreten Indizien zu benennen, die gegen die Zuverlässigkeit der Expertisen sprechen würden (vgl. BVGer act. 1, 14). Der Arztbericht von Dr. H._______ vermag das ABI-Gutachten von 2019 - wie die RAD-Psychiaterin zutreffend feststellte (IV-act. 262) - nicht zu entkräften. Ein psychiatrisches Beschwerdebild mit einem massiven, invalidisierenden Krankheitswert ist damit nicht ausgewiesen. Psychotherapeutische Gespräche im Abstand von 6 bis 8 Wochen und eine antidepressive Behandlung auch mit Psychopharmaka bewirken alleine noch keine Arbeitsunfähigkeit. Wegen der unterschiedlichen Natur von Behandlungsauftrag des therapeutisch tätigen Facharztes und Begutachtungsauftrag des amtlich bestellten medizinischen Experten ist es nicht geboten, ein Administrativgutachten stets in Frage zu stellen und zum Anlass weiterer Abklärungen zu nehmen, wenn die behandelnden Ärzte zu anderen Einschätzungen gelangen als die Gutachter.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BGer 9C_559/2012 vom 27. November 2012 E. 4.2 mit Hinweis auf 9C_252/2012 vom 7. September 2012 E. 8.4). Hier ist solches nicht gegeben.</w:t>
      </w:r>
    </w:p>
    <w:p>
      <w:r>
        <w:rPr>
          <w:b/>
        </w:rPr>
        <w:t>E. 5.6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die Beweiswürdigung wie im vorliegenden Fall, dass mit Bezug auf eine adaptierte Verweistätigkeit eine Einschränkung der Arbeitsfähigkeit nicht mit überwiegender Wahrscheinlichkeit ausgewiesen ist, hat die versicherte Person, welche einen Rentenanspruch geltend gemacht hat, die Folgen der Beweislosigkeit zu tragen (vgl. URS MÜLLER, Das Verwaltungsverfahren in der Invalidenversicherung, Bern 2010, S. 292, Rz. 1536 ff.).</w:t>
      </w:r>
    </w:p>
    <w:p>
      <w:r>
        <w:rPr>
          <w:b/>
        </w:rPr>
        <w:t>E. 5.7</w:t>
      </w:r>
    </w:p>
    <w:p>
      <w:r>
        <w:t>Nach dem Gesagten ist auf das beweiskräftige ABI-Gutachten von 2019 abzustellen. Eine weitere Abklärung, wie die Veranlassung einer erneuten Begutachtung durch das Bundesverwaltungsgericht oder die Rückweisung der Sache an die Vorinstanz, erübrigt sich in Anbetracht der akten-kundigen, beweiskräftigen, medizinischen Unterlagen (vgl. BVGer act. 1).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vgl. auch BGE 122 II 464 E. 4a, BGE 122 III 219 E. 3c, BGE 120 1b 224 E. 2b, BGE 119 V 335 E. 3c mit Hinweisen). Nachdem sich die vier beteiligten ABI-Gutachter bereits eindeutig über die Arbeitsfähigkeit ausgesprochen haben, sind von einer nochmaligen Begutachtung keine weiteren Erkenntnisse zu erwarten.</w:t>
      </w:r>
    </w:p>
    <w:p>
      <w:r>
        <w:rPr>
          <w:b/>
        </w:rPr>
        <w:t>E. 5.8</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5.9</w:t>
      </w:r>
    </w:p>
    <w:p>
      <w:r>
        <w:t>An die Konkretisierung von Arbeitsgelegenheiten und Verdienstaussichten sind keine übermässigen Anforderungen zu stellen (vgl. dazu im Einzelnen SVR 2008 IV Nr. 62 S. 203, 9C_830/2007 E. 5.1). Unter Berücksichtigung eines ausgeglichenen Arbeitsmarkts ist ohne Weiteres davon auszugehen, dass die Versicherte ihre Arbeitsfähigkeit verwerten kann. Somit ist ihr ein hypothetisches Invalideneinkommen anzurechnen. Die Vor-instanz stellte hierfür auf die schweizerische Lohnstrukturerhebung 2016 ab, was nicht zu beanstanden ist. Der Totalwert für Tätigkeiten auf dem Kompetenzniveau 1 im allgemeinen privaten Sektor wurde zu Gunsten der Versicherten um den maximalen leidensbedingten Abzug von 25 % gekürzt (IV-act. 252). Unter dem Strich resultierte ein Invaliditätsgrad von 27 %. Ein leidensbedingter Abzug in dieser Höhe ist im vorliegenden Fall indessen kaum zu rechtfertigen. Daher wäre eine rentenrelevante Erwerbsunfähigkeit von mindestens 40 % selbst dann zu verneinen, wenn gemäss dem ABI-Gutachten von 2014 eine (vorab psychisch bedingte) Arbeitsunfähigkeit von 20 % anerkannt würde (IV-act. 146, Seite 22 ff.). Nachdem Eingliederungsmassnahmen von der Vorinstanz zwar angeboten, von der Versicherten aber ausgeschlagen wurden, scheitert die Rentenaufhebung auch nicht an der Eingliederungsfrage (IV-act. 254 f.). Damit entfällt die Invalidenrente mit Wirkung ab 1. Juli 2016.</w:t>
      </w:r>
    </w:p>
    <w:p>
      <w:r>
        <w:rPr>
          <w:b/>
        </w:rPr>
        <w:t>E. 6</w:t>
      </w:r>
    </w:p>
    <w:p>
      <w:r>
        <w:t>Zusammenfassend ist festzuhalten, dass sich die Beschwerde als unbegründet erweist, weshalb sie abgewiesen wird. Die angefochtene Verfügung vom 9. Juli 2020 ist nicht zu beanstanden. Die Aufhebung der Invalidenrente mit Wirkung ab 1. Juli 2016 erfolgte rechtmässig.</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 (BVGer act. 3, 7).</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r>
        <w:rPr>
          <w:b/>
        </w:rPr>
        <w:t>E. 9</w:t>
      </w:r>
    </w:p>
    <w:p>
      <w:r>
        <w:t>November 2001 ist daher als zweifellos unrichtig im Sinne von Art. 53 Abs. 2 ATSG zu qualifizieren, deren Berichtigung von erheblicher Bedeu- tung ist.</w:t>
      </w:r>
    </w:p>
    <w:p>
      <w:r>
        <w:rPr>
          <w:b/>
        </w:rPr>
        <w:t>E. 10</w:t>
      </w:r>
    </w:p>
    <w:p>
      <w:r>
        <w:t>kg möglich. Der psychiatrische Gutachter führte drei Problembereiche auf, die diagnostisch erfasst werden könnten: „Zum einen besteht eine</w:t>
      </w:r>
    </w:p>
    <w:p>
      <w:r>
        <w:t>C-3883/2020 Seite 13 stimmungsmässige Labilität mit leichteren depressiven Krisen, aber auch eher diffusen Ängsten, sodass insgesamt die Diagnose einer Angst- und depressiven Störung gemischt gestellt werden kann. Klinisch im Vorder- grund steht jedoch das Fibromyalgiesyndrom, d.h. die Explorandin beklagt diffuse über den ganzen Körper verteilte Schmerzen, die sich schubartig einstellen würden. Diese Schmerzattacken können keinem eindeutigen or- ganischen Korrelat zugeordnet werden. Sie sind daher psychisch überla- gert und es kann die Diagnose einer anhaltenden somatoformen Schmerz- störung formuliert werden. Des Weiteren entstand der Eindruck von eher ängstlich unsicheren Persönlichkeitszügen mit Vermeidungshaltung bei schnell eintretender Unsicherheit. Die von der Explorandin beklagten Schwindelzustände sind am ehesten als Ausdruck der Ängste einzuord- nen“ (IV-act. 146, Seite 12). Aufgrund der aktuell vorhandenen Symptoma- tik mit leichten depressiven Verstimmungen und Ängsten sowie unter Ein- bezug der Schwindelanfälle sei die Arbeitsfähigkeit zu 20 % eingeschränkt. Die anhaltende somatoforme Schmerzstörung sei in Anwendung der (durch die Rechtsprechung inzwischen relativierten) „Förster-Kriterien“ als überwindbar zu betrachten (Urteil des BVGer C-3372/2016 vom 30. April 2018 E. 4.1). 5.2 Die Beschwerdeführerin wurde - wie im Sachverhalt schon dargestellt - im Januar 2019 erneut am Ärztlichen Begutachtungsinstitut (ABI) abge- klärt. Es beteiligten sich die Disziplinen Allgemeine Innere Medizin, Rheu- matologie, Psychiatrie und Neurologie. In der interdisziplinären Gesamt- beurteilung hielten die Gutachter folgende Diagnosen mit Einfluss auf die Arbeitsfähigkeit fest: 1. Chronisches zervikospondylogenes Schmerzsyn- drom linksbetont; 2. Chronisches thorakolumbospondylogenes Schmerz- syndrom linksbetont; 3. Chronisches Schulterimpingementsyndrom links; 4. Beginnende Rhizarthrose links. Ohne Einfluss auf die Arbeitsfähigkeit wurde 5. ein Status nach rezidivierender depressiver Störung, gegenwärtig remittiert, sowie 6. eine Schmerzverarbeitungsstörung diagnostiziert (IV- act. 240, Seite 4 ff.). 5.3 Bezüglich ihrer psychischen Verfassung hielt der ABI-Psychiater fest, die Versicherte sei 2001 aufgrund einer Fibromyalgie berentet wurden. Jahre später habe sie in Spanien einen Psychiater aufgesucht. Sie befinde sich seither in psychiatrischer Behandlung. Alle 6 bis 8 Wochen finde ein Gespräch statt. Die Versicherte werde antidepressiv behandelt. Eine stati- onäre psychiatrische Behandlung sei noch nie durchgeführt worden. Bei der psychiatrischen Untersuchung hätten keine depressiven Symptome</w:t>
      </w:r>
    </w:p>
    <w:p>
      <w:r>
        <w:t>C-3883/2020 Seite 14 festgestellt werden können. Die Versicherte leide unter leichten, schmerz- bedingten Schlafstörungen. Den Alltag gestalte sie aktiv. Sie unternehme Spaziergänge, leiste leichte Arbeiten im Haushalt und sei in der Lage, kleine Einkäufe zu tätigen. Sie habe eine sehr gute Beziehung mit dem Ehemann und dem Sohn. Sie besuche regelmässig ihre zahlreichen Ver- wandten und reise mit dem Ehemann regelmässig in die Schweiz. Sie sei im Alltag nicht durch psychopathologische Beschwerden beeinträchtigt. Die in den Akten erwähnte depressive Störung sei remittiert. Die Versi- cherte fühle sich aufgrund der Schmerzen nicht arbeitsfähig. Das Ausmass der geklagten Beschwerden und die subjektive Krankheitsüberzeugung, dass sie nicht mehr arbeiten könne, seien durch die somatischen Befunde nicht hinreichend objektivierbar. Die Versicherte klage zwar über Schmer- zen, sie nehme aber nicht regelmässig Schmerzmittel ein. Zurzeit würden auch keine Therapien durchgeführt. Trotz ihrer Klagen unternehme sie re- gelmässig Spaziergänge. Sie pflege rege soziale Kontakte und geniesse das Lesen. Sie sei im Alltag also nicht durch ausgeprägte Schmerzen be- einträchtigt, so dass die Diagnose einer Schmerzstörung nicht gestellt wer- den könne. Es handle sich um eine Schmerzverarbeitungsstörung. Eine weitere psychiatrische Diagnose könne nicht gestellt werden. Die Versi- cherte sei 2009 durch die UPD D._______ untersucht worden, wo eine leichte Episode bei einer rezidivierenden depressiven Störung diagnosti- ziert worden sei. Der behandelnde Psychiater habe von einer moderaten Depression und einer Dysthymie berichtet. Die Versicherte sei 2014 durch den ABI-Psychiater Dr. I._______ begutachtet worden. Dr. I._______ habe eine ängstlich-depressive Störung und eine anhaltende somatoforme Schmerzstörung diagnostiziert, wobei er ihr eine Arbeitsunfähigkeit von 20 % attestiert habe. Zum jetzigen Zeitpunkt seien keine depressiven Symptome vorhanden. Die depressive Störung sei remittiert. Die Versi- cherte leide auch nicht unter Ängsten. Sie fühle sich in ihrem Haus wohl und könne es auch ohne Weiteres alleine verlassen. Sie unternehme Spa- ziergänge, obwohl sie über Schwindel klage. Sie geniesse das Zusammen- sein mit ihren zahlreichen Verwandten, lese sehr gerne und reise regel- mässig in die Schweiz. Das psychiatrische Zustandsbild habe sich also in den letzten Jahren deutlich gebessert. Zum jetzigen Zeitpunkt könne aus psychiatrischer Sicht keine Arbeitsunfähigkeit mehr attestiert werden (IV- act. 240, Seite 50). 5.4 Das ABI-Gutachten von 2019 ist - wie die Vorinstanz in der Vernehm- lassung zu Recht ausführte (BVGer act. 11) - umfassend und von qualifi- zierten Fachärzten verfasst worden. Die Experten haben auf 58 Seiten eine</w:t>
      </w:r>
    </w:p>
    <w:p>
      <w:r>
        <w:t>C-3883/2020 Seite 15 detaillierte Studie der strittigen Punkte auf der Grundlage umfassender Un- tersuchungen erstellt und die medizinischen Vorakten sowie die geklagten Beschwerden berücksichtigt. Die Beschreibung des medizinischen Kon- texts und der medizinischen Situation ist klar und die Schlussfolgerungen sind hinreichend begründet. Das ABI-Gutachten von 2019 enthält zudem ausreichende Elemente bezüglich der Standardindikatoren, sodass ihm volle Beweiskraft beizumessen ist. Die Beschwerdeführerin ist demnach in einer körperlich leichten, wechselbelastenden Tätigkeit ohne Arbeiten mit dem linken Arm über der Horizontalen und ohne Belastungen der linken Hand nicht eingeschränkt. Die Arbeits- und Leistungsfähigkeit beträgt 100 % (IV-act. 240, Seite 4 ff.). 5.5 Die Beschwerdeführerin vermag ihrerseits nicht aufzuzeigen, inwiefern das ABI-Gutachten von 2019 mangelhaft sein sollte. Ihr Hinweis auf die ständige psychiatrische Behandlung und die angeblich schwere Funktions- beeinträchtigung überzeugt nicht. Sie vermag keine konkreten Indizien zu benennen, die gegen die Zuverlässigkeit der Expertisen sprechen würden (vgl. BVGer act. 1, 14). Der Arztbericht von Dr. H._______ vermag das ABI-Gutachten von 2019 - wie die RAD-Psychiaterin zutreffend feststellte (IV-act. 262) - nicht zu entkräften. Ein psychiatrisches Beschwerdebild mit einem massiven, invalidisierenden Krankheitswert ist damit nicht ausge- wiesen. Psychotherapeutische Gespräche im Abstand von 6 bis 8 Wochen und eine antidepressive Behandlung auch mit Psychopharmaka bewirken alleine noch keine Arbeitsunfähigkeit. Wegen der unterschiedlichen Natur von Behandlungsauftrag des therapeutisch tätigen Facharztes und Begut- achtungsauftrag des amtlich bestellten medizinischen Experten ist es nicht geboten, ein Administrativgutachten stets in Frage zu stellen und zum An- lass weiterer Abklärungen zu nehmen, wenn die behandelnden Ärzte zu anderen Einschätzungen gelangen als die Gutachter. Vorbehalten bleiben Fälle, in denen sich eine klärende Ergänzung des medizinischen Dossiers oder direkt eine abweichende Beurteilung aufdrängt, weil die behandeln- den Ärzte wichtige, nicht rein subjektiver ärztlicher Interpretation entsprin- gende Aspekte benennen, die im Rahmen der Begutachtung unerkannt oder ungewürdigt geblieben sind (vgl. Urteil des BGer 9C_559/2012 vom 27. November 2012 E. 4.2 mit Hinweis auf 9C_252/2012 vom 7. September 2012 E. 8.4). Hier ist solches nicht gegeben. 5.6 Die objektive Beweislast beurteilt sich nach dem materiellen Recht und damit unabhängig davon, ob der Untersuchungs- oder Verhandlungs- grundsatz gilt. Der vor der IV-Stelle geltende Untersuchungsgrundsatz än-</w:t>
      </w:r>
    </w:p>
    <w:p>
      <w:r>
        <w:t>C-3883/2020 Seite 16 dert demnach nichts an der objektiven Beweislast: Ergibt die Beweiswürdi- gung, dass für eine rechtserhebliche Tatsache der Beweis nicht erbracht ist, trägt die beweisbelastete Partei die Folgen der Beweislosigkeit (BGE 115 V 44 E. 2b; BGE 117 V 264 E. 3b). Dies bedeutet, dass für rechts- erzeugende oder anspruchsbegründende Tatsachen diejenige Person die Folgen der Beweislosigkeit trägt, die das Recht geltend macht. Dies ist im IV-Verfahren in der Regel die versicherte Person. Ergibt die Beweiswürdi- gung wie im vorliegenden Fall, dass mit Bezug auf eine adaptierte Ver- weistätigkeit eine Einschränkung der Arbeitsfähigkeit nicht mit überwiegen- der Wahrscheinlichkeit ausgewiesen ist, hat die versicherte Person, welche einen Rentenanspruch geltend gemacht hat, die Folgen der Beweislosig- keit zu tragen (vgl. URS MÜLLER, Das Verwaltungsverfahren in der Invali- denversicherung, Bern 2010, S. 292, Rz. 1536 ff.). 5.7 Nach dem Gesagten ist auf das beweiskräftige ABI-Gutachten von 2019 abzustellen. Eine weitere Abklärung, wie die Veranlassung einer er- neuten Begutachtung durch das Bundesverwaltungsgericht oder die Rück- weisung der Sache an die Vorinstanz, erübrigt sich in Anbetracht der akten- kundigen, beweiskräftigen, medizinischen Unterlagen (vgl. BVGer act. 1). Wenn die von Amtes wegen vorzunehmenden Abklärungen - wie im vorlie- genden Fall - bei pflichtgemässer Beweiswürdigung zur Überzeugung füh- ren, ein bestimmter Sachverhalt sei als überwiegend wahrscheinlich zu be- trachten und weitere Beweismassnahmen könnten an diesem feststehen- den Ergebnis nichts mehr ändern, so ist in antizipierter Beweiswürdigung auf die Abnahme weiterer Beweise zu verzichten (vgl. UELI KIESER, Das Verwaltungsverfahren in der Sozialversicherung, Zürich 1999, S. 212, Rz. 450; vgl. auch BGE 122 II 464 E. 4a, BGE 122 III 219 E. 3c, BGE 120 1b 224 E. 2b, BGE 119 V 335 E. 3c mit Hinweisen). Nachdem sich die vier beteiligten ABI-Gutachter bereits eindeutig über die Arbeitsfähigkeit ausge- sprochen haben, sind von einer nochmaligen Begutachtung keine weiteren Erkenntnisse zu erwarten. 5.8 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w:t>
      </w:r>
    </w:p>
    <w:p>
      <w:r>
        <w:t>C-3883/2020 Seite 17 intellektuellen Voraussetzungen als auch hinsichtlich des körperlichen Ein- 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Seite 320 E. 3b und AHI 1998 S. 291 E. 2b). 5.9 An die Konkretisierung von Arbeitsgelegenheiten und Verdienstaus- sichten sind keine übermässigen Anforderungen zu stellen (vgl. dazu im Einzelnen SVR 2008 IV Nr. 62 S. 203, 9C_830/2007 E. 5.1). Unter Berück- sichtigung eines ausgeglichenen Arbeitsmarkts ist ohne Weiteres davon auszugehen, dass die Versicherte ihre Arbeitsfähigkeit verwerten kann. So- mit ist ihr ein hypothetisches Invalideneinkommen anzurechnen. Die Vor- instanz stellte hierfür auf die schweizerische Lohnstrukturerhebung 2016 ab, was nicht zu beanstanden ist. Der Totalwert für Tätigkeiten auf dem Kompetenzniveau 1 im allgemeinen privaten Sektor wurde zu Gunsten der Versicherten um den maximalen leidensbedingten Abzug von 25 % gekürzt (IV-act. 252). Unter dem Strich resultierte ein Invaliditätsgrad von 27 %. Ein leidensbedingter Abzug in dieser Höhe ist im vorliegenden Fall indessen kaum zu rechtfertigen. Daher wäre eine rentenrelevante Erwerbsunfähig- keit von mindestens 40 % selbst dann zu verneinen, wenn gemäss dem ABI-Gutachten von 2014 eine (vorab psychisch bedingte) Arbeitsunfähig- keit von 20 % anerkannt würde (IV-act. 146, Seite 22 ff.). Nachdem Einglie- derungsmassnahmen von der Vorinstanz zwar angeboten, von der Versi- cherten aber ausgeschlagen wurden, scheitert die Rentenaufhebung auch nicht an der Eingliederungsfrage (IV-act. 254 f.). Damit entfällt die Invali- denrente mit Wirkung ab 1. Juli 2016. 6. Zusammenfassend ist festzuhalten, dass sich die Beschwerde als unbe- gründet erweist, weshalb sie abgewiesen wird. Die angefochtene Verfü- gung vom 9. Juli 2020 ist nicht zu beanstanden. Die Aufhebung der Invali- denrente mit Wirkung ab 1. Juli 2016 erfolgte rechtmässig.</w:t>
      </w:r>
    </w:p>
    <w:p>
      <w:r>
        <w:t>C-3883/2020 Seite 18 7. Zu befinden bleibt noch über die Verfahrenskosten und eine allfällige Par- teientschädigung. 7.1 Das Beschwerdeverfahren ist kostenpflichtig (Art. 69 Abs. 1bis und 2 IVG), wobei die Verfahrenskosten gemäss Art. 63 Abs. 1 VwVG in der Re- gel der unterliegenden Partei auferlegt werden. Entsprechend dem Aus- gang des Verfahrens sind die auf Fr. 800.– festzusetzenden Verfahrens- kosten der unterliegenden Beschwerdeführerin aufzuerlegen. Der einbe- zahlte Kostenvorschuss von Fr. 800.– ist zur Bezahlung der Verfahrens- kosten zu verwenden (BVGer act. 3, 7). 7.2 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w:t>
      </w:r>
    </w:p>
    <w:p>
      <w:r>
        <w:t>C-3883/2020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