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C-387/2006 vom 20. April 2009</w:t>
      </w:r>
    </w:p>
    <w:p>
      <w:r>
        <w:t>Bundesverwaltungsgericht, 2009-04-20, FR</w:t>
      </w:r>
    </w:p>
    <w:p>
      <w:r>
        <w:rPr>
          <w:b/>
        </w:rPr>
        <w:t xml:space="preserve">Quelle: </w:t>
      </w:r>
      <w:r>
        <w:t>https://mcp.opencaselaw.ch/entscheid/bvger_C-387_2006</w:t>
      </w:r>
    </w:p>
    <w:p>
      <w:r>
        <w:t>FR: TAF C-387/2006 du 20 avril 2009</w:t>
      </w:r>
    </w:p>
    <w:p>
      <w:r>
        <w:t>IT: TAF C-387/2006 del 20 aprile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1.4</w:t>
      </w:r>
    </w:p>
    <w:p>
      <w:r>
        <w:t>X._______ a qualité pour recourir (art. 48 al. 1 PA). Présenté dans la forme et les délais prescrits par la loi, le recours est recevable (cf. art. 50 et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[ATF 129 II 215]).</w:t>
      </w:r>
    </w:p>
    <w:p>
      <w:r>
        <w:rPr>
          <w:b/>
        </w:rPr>
        <w:t>E. 2.1</w:t>
      </w:r>
    </w:p>
    <w:p>
      <w:r>
        <w:t>Ne sont pas comptés dans les nombres maximums les étrangers qui obtiennent une autorisation de séjour dans un cas personnel d'extrême gravité ou en raison de considérations de politique générale (art. 13 let. f OLE).</w:t>
      </w:r>
    </w:p>
    <w:p>
      <w:r>
        <w:rPr>
          <w:b/>
        </w:rPr>
        <w:t>E. 2.2</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que l'OCP a émise dans sa prise de position du 30 août 2006.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arrêt du Tribunal fédéral 2A.435/2006 du 29 septembre 2006 consid. 5.2;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de l'OCP pour l'ODM et le TAF (cf. art. 40 al. 1 et 99 LEtr en relation avec l'art. 85 OASA; voir également le chiffre 1.3.2 des Directives et Commentaires de l'ODM, en ligne sur le site internet de l'ODM www.bfm.admin.ch &gt; Thèmes &gt; Bases légales &gt; Directives et commentaires &gt; Domaine des étrangers &gt; Procédure et répartition des compétences, version 01.01.2008, consulté le 27 mars 2009). Il s'ensuit que le recourant ne peut tirer aucun avantage du fait que le canton de Genève s'est déclaré favorable à la régularisation de ses conditions de séjour.</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5.1 et 5.2, ainsi que jurisprudence et doctrine citées).</w:t>
      </w:r>
    </w:p>
    <w:p>
      <w:r>
        <w:rPr>
          <w:b/>
        </w:rPr>
        <w:t>E. 4</w:t>
      </w:r>
    </w:p>
    <w:p>
      <w:r>
        <w:t>En l'occurrence, X._______ a sollicité l'octroi d'une exception aux mesures de limitation afin de demeurer dans le canton de Genève où, selon les dernières déclarations formulées à ce sujet dans son recours et ses écritures du 17 février 2009, il vit et travaille sans discontinuité depuis l'année 1992, l'intéressé ayant effectué, dans le dernier tiers de l'année 1984, un premier séjour en Suisse auprès de son père, alors requérant d'asile en ce pays.</w:t>
      </w:r>
    </w:p>
    <w:p>
      <w:r>
        <w:rPr>
          <w:b/>
        </w:rPr>
        <w:t>E. 4.1</w:t>
      </w:r>
    </w:p>
    <w:p>
      <w:r>
        <w:t>Durant sa présence en Suisse, le recourant y a résidé, selon ce qu'il ressort des pièces du dossier, tantôt en toute illégalité (soit notamment durant la période courant de 1992 jusqu'à l'annonce de sa présence à l'autorité genevoise compétente en matière de droit des étrangers intervenue au début du mois d'avril 1993 [cf. procès-verbal de déclaration du 5 avril 1993 et rapport de police du même jour]), tantôt, pour ce qui est des périodes correspondant à l'instruction de ses requêtes d'autorisation de séjour, au bénéfice d'une simple tolérance cantonale, laquelle, de par son caractère provisoire et aléatoire, ne saurait être considérée comme un élément constitutif d'un cas personnel d'extrême gravité (cf. ATAF 2007 précité consid. 7, 2007/45 consid. 6.3 et jurisprudence mentionnée). On ne saurait dès lors attacher une importance déterminante à la durée de ce séjour, dans la mesure où l'intéressé a toujours vécu en Suisse sans autorisation normale (cf. arrêt du Tribunal fédéral 2A.3/2000 du 15 février 2000 consid. 2b). Si sa présence en Suisse a perduré pendant plus de seize ans, cette situation s'explique pour partie par le fait que le recourant s'est maintenu sur territoire helvétique en multipliant les procédures. Il convient à ce propos de rappeler qu'après le prononcé, le 10 août 1994, d'une première décision de l'ODM refusant de le soustraire aux mesures de limitation (décision contre laquelle un recours a été formé et retiré ultérieurement) et le rejet par l'Office genevois de l'emploi, le 3 novembre 1994, de sa demande d'autorisation de séjour et de travail annuelle assujettie au contingent cantonal (art. 14 OLE [le recours contre cette dernière décision ayant également été ensuite retiré]), X._______ n'en est pas moins demeuré en Suisse, en dépit de l'invitation à quitter ce pays que lui a adressée l'OCP lors d'un entretien intervenu avec lui le 15 janvier 1995 et malgré le délai de trois mois accordé à cet effet (cf. notice écrite en ce sens figurant dans les pièces du dossier). Comme évoqué dans sa réplique du 26 avril 2007, le recourant a certes sollicité par écrit de l'OCP un report de ce délai, demande à laquelle l'autorité cantonale précitée n'a apparemment pas répondu. Par la suite, l'intéressé n'a toutefois plus interpellé ladite autorité, attendant jusqu'au 22 juin 2005 avant de se manifester auprès de cette dernière et d'engager une nouvelle procédure visant à l'obtention d'un titre de séjour fondé sur l'art. 13 let. f OLE. Dans ces circonstances, l'intéressé ne saurait tirer parti de la seule durée de sa présence en Suisse pour bénéficier d'une exception aux mesures de limitation (cf. en ce sens notamment l'arrêt non publié du Tribunal fédéral 2A.101/1999 du 16 mars 1999 consid. 1; voir aussi, pour ce qui est des cas de refus d'exception confirmés par le Tribunal fédéral à l'égard de personnes célibataires ayant accomplis un séjour de longue durée en Suisse, les arrêts 2A.21/2006 du 23 février 2006 [vingt ans de présence en ce pays], 2A.10/2006 du 18 janvier 2006 [hypothèse de plus de quinze ans de séjour retenue] et 2A.199/2006 du 2 août 2006 [séjour de plus de quatorze ans]). Au demeurant,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(ATAF 2007/16 consid. 7; cf. également arrêt du TAF C-388/2007 du 26 février 2009 consid. 5.4 et 6 et jurisprudence citée). Pour rappel, le recourant se trouve en effet dans une situation comparable à celle de nombreux étrangers qui sont appelés à quitter la Suisse au terme d'un séjour autorisé ou non et qui, ne bénéficiant d'aucun traitement particulier, demeurent soumis aux mesures de limitation (cf. ATAF 2007 ibidem).</w:t>
      </w:r>
    </w:p>
    <w:p>
      <w:r>
        <w:rPr>
          <w:b/>
        </w:rPr>
        <w:t>E. 4.2</w:t>
      </w:r>
    </w:p>
    <w:p>
      <w:r>
        <w:t>Cela étant, il convient d'examiner les critères d'évaluation qui, autres que la seule durée du séjour en Suisse, pourraient rendre le retour de X._______ en Turquie particulièrement difficile.</w:t>
      </w:r>
    </w:p>
    <w:p>
      <w:r>
        <w:rPr>
          <w:b/>
        </w:rPr>
        <w:t>E. 4.2.1</w:t>
      </w:r>
    </w:p>
    <w:p>
      <w:r>
        <w:t>Ainsi que précisé ci-dessus, selon la jurisprudence développée par le Tribunal fédéral et reprise par le TAF, le fait que l'étranger ait séjourné en Suisse pendant une assez longue période, qu'il s'y soit bien intégré socialement et professionnellement et que son comportement n'ait pas fait l'objet de plaintes ne suffit pas à constituer un cas d'extrême gravité (cf. ATAF précité consid. 8.2 et arrêt cité du Tribunal fédéral).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4.2.2</w:t>
      </w:r>
    </w:p>
    <w:p>
      <w:r>
        <w:t>En l'espèce, le recourant justifie avant tout sa démarche par le comportement irréprochable qu'il a adopté depuis son retour en Suisse intervenu en 1992, la parfaite intégration dont il y a fait preuve sur le marché du travail et sa longue absence de Turquie, qui s'est traduite par la perte de toutes ses attaches, notamment culturelles, avec ce pays. X._______ met en avant également son autonomie financière, grâce à laquelle il n'a jamais émargé à l'assistance sociale. De plus, l'intéressé souligne que tout son entourage social se trouve désormais à Genève, où résident l'une de ses soeurs et des cousines. En ce qui concerne l'intégration socioprofessionnelle de X._______, force est de constater que, comparée à celle de la moyenne des étrangers présents en Suisse depuis plus de dix ans, elle ne revêt aucun caractère exceptionnel. En effet, bien que le TAF ne remette nullement en cause les efforts d'intégration accomplis par le recourant durant sa présence sur le territoire genevois, ses qualités professionnelles (cf. les attestations de travail produites dans le cadre de la présente procédure d'exemption) et son autonomie financière, il ne saurait pour autant considérer que l'intéressé se soit créé avec la Suisse des liens à ce point profonds et durables qu'il ne puisse plus raisonnablement envisager un retour dans son pays d'origine. S'agissant de sa situation professionnelle, les pièces du dossier révèlent que le recourant a, pour l'essentiel, oeuvré dans la restauration (comme serveur et extra en cuisine) et, au cours des années 1993 et 1994, travaillé dans une entreprise de déménagement. Sans vouloir minimiser les difficultés objectives (liées surtout à sa situation d'étranger démuni d'un titre de séjour, à son jeune âge, ainsi qu'à un manque de formation) auxquelles l'intéressé a été confronté dans la recherche d'un emploi, il reste qu'au vu de la nature des activités qu'il a exercées en Suisse, ce dernier n'a pas acquis des connaissances et qualifications spécifiques telles qu'il ne pourrait plus les mettre en pratique dans sa patrie ou qu'il faille considérer qu'il a fait preuve d'une évolution professionnelle remarquable en Suisse justifiant, à elle seule, l'admission d'un cas de rigueur au sens de l'art. 13 let. f OLE (cf. ATAF précité consid. 8.3 et jurisprudence citée). X._______ est par contre en mesure de tirer pleinement parti de l'expérience acquise en Suisse, dans l'optique d'une éventuelle réinsertion professionnelle en Turquie. En outre, bien que plusieurs lettres de soutien émanant de membres de sa parenté (de sa soeur et de cousines notamment) et de connaissances domiciliées dans le canton de Genève aient été produites dans le cadre de la présente procédure, le réseau social du recourant en Suisse n'apparaît pas particulièrement développé et il ne ressort pas des pièces du dossier que ce dernier aurait fait preuve d'un investissement remarquable dans la vie associative de sa région. Par ailleurs, le TAF observe que le comportement de X._______ n'est pas totalement exempt de reproches, puisqu'indépendamment des graves infractions pour lesquelles il a indiqué avoir été condamné par la justice française en matière de trafic de drogue pendant l'intervalle de temps séparant ses deux séjours en Suisse, l'intéressé a, durant une partie de sa présence sur sol helvétique, résidé et travaillé en ce pays de manière totalement illégale (période comprise entre l'année 1992 et le mois d'avril 1993). En outre, il n'a pas obtempéré à l'injonction faite par l'OCP lors d'un entretien du 15 janvier 1995, aux termes de laquelle un délai de trois mois lui avait alors été signifié pour quitter la Suisse. Le recourant, auquel l'autorité cantonale précitée n'a certes pas donné de réponse après qu'il eût demandé une prolongation de ce délai, est ainsi demeuré pendant plusieurs années en ce pays et y a, tout au long de cette période, occupé divers emplois, sans plus entreprendre la moindre démarche en vue de la régularisation de sa situation sur le plan du droit des étrangers (l'exercice d'une activité lucrative durant la période en cause contrevenant en tous les cas aux prescriptions de police des étrangers [cf. notamment art. 3 al. 3 LSEE]). Au demeurant, le fait que l'autorité cantonale compétente en matière de droit des étrangers n'ait pas répondu à sa demande de prolongation de délai ne légitimait nullement son séjour ultérieur en Suisse. En effet, d'après la jurisprudence, un séjour est régulier lorsqu'il est accompli au bénéfice d'une autorisation de police des étrangers valable (ATF 120 Ib 360 consid. 3b; voir également arrêt du Tribunal fédéral 2A.325/2004 du 25 août 2005 consid. 3.3). Même si l'on ne saurait exagérer l'importance des infractions commises, qui sont inhérentes à la condition du travailleur clandestin, il n'est néanmoins pas contradictoire de tenir compte, dans le cadre de l'examen de l'éventuelle exemption de l'intéressé des mesures de limitation au sens de l'art. 13 let. f OLE, de l'existence de tels éléments (cf. ATAF précité ibidem et jurisprudence citée du Tribunal fédéral). Si ce n'est du fait qu'il est entré relativement jeune dans le circuit économique, la situation du recourant ne diffère par conséquent guère de celle de tous les travailleurs étrangers partis de leur pays d'origine au moment d'entrer dans la vie active, et qui, après plusieurs années de séjour et de travail illégal ou sans autorisation valable en Suisse, demandent la régularisation de leur situation et pour lesquels le TAF ne reconnaît pas l'existence d'une situation d'extrême gravité (cf. notamment arrêt du TAF C-349/2006 du 3 février 2009 consid. 5.2.2 et réf. citée). De plus, c'est en Turquie que le recourant a passé toute son enfance, ainsi qu'une partie de son adolescence, qu'il y a suivi sa scolarité obligatoire et s'y est ainsi forgé sa personnalité, tant sur les plans social que culturel (cf. ATF 123 II 125 consid. 5b/aa). En conséquence, et bien qu'il s'en défende, il n'est pas vraisemblable que sa patrie lui soit devenue à ce point étrangère qu'il ne serait plus en mesure, après une période de réadaptation, d'y retrouver ses repères. A l'exception de l'une de ses soeurs, il n'a pas d'autres membres de sa famille proche en Suisse. Ses parents, ainsi que ses huit autres frères et soeurs résident tous dans son pays d'origine. Ainsi, même si l'on peut admettre, dans une certaine mesure, que le recourant, qui affirme n'être jamais retourné en Turquie depuis son départ en 1984, y a perdu une partie de ses racines, il n'en demeure pas moins que ce pays constitue sa patrie et, donc, sa terre d'origine, avec laquelle l'intéressé conserve nécessairement des liens profonds. Ainsi X._______ admet-il avoir gardé, en dépit de l'abandon dont il estime avoir été victime de la part de ses parents à l'âge de quatorze ans, certains contacts avec ces derniers, notamment par le biais d'entretiens téléphoniques (cf. notamment p. 4 ch. 4 et p. 6 ch. 6 du mémoire de recours). Selon les dires du recourant, sa mère serait même venue lui rendre visite en Suisse (cf. ch. 25 de la réponse adressée au TAF le 17 février 2009). D'autre part, il ne ressort pas du dossier que X._______ connaisse des problèmes de santé. Il n'en a en tous les cas pas fait état. Ainsi, même si l'on peut admettre, dans une certaine mesure, que le recourant a pris de la distance d'avec sa patrie du fait de son séjour relativement long en Suisse et qu'il connaîtra probablement des difficultés non négligeables à se réinstaller dans son pays d'origine, il possède malgré tout en Turquie des conditions familiales favorables en vue de s'y réintégrer, dès lors qu'il devrait pouvoir compter sur le soutien de ses proches ou, tout au moins, d'une partie d'entre eux. Âgé actuellement de trente-neuf ans et ayant fait la preuve, durant sa présence en Suisse, de grandes qualités d'adaptation et de persévérance, l'intéressé a cependant les ressources nécessaires pour surmonter les difficultés initiales liées à sa réinstallation en Turquie. La pratique acquise par l'intéressé en Suisse sur le plan professionnel et ses connaissances linguistiques seront autant d'atouts supplémentaires susceptibles de favoriser sa réintégration socioprofessionnelle en Turquie. Dans ces conditions, il n'y a pas lieu de penser qu'il se trouvera, à son retour au pays, dans une situation sensiblement plus difficile que celle de ses compatriotes contraints, comme lui, de regagner leur pays d'origine. Certes, l'essentiel de sa vie d'adulte s'est déroulée en Suisse, mais, encore une fois, la portée de ces seize à dix-sept années vécues sur territoire helvétique doit être fortement relativisée en raison du cadre dans lequel elles se sont déroulées (cf. sur ce dernier l'arrêt du Tribunal fédéral 2A.432/2003 du 1er octobre 2003 consid. 2.2). La situation matérielle de X._______ risque certes d'être moins bonne en cas de retour en Turquie que celle qui est actuellement la sienne en Suisse, notamment en raison de la différence du niveau de vie et des difficultés à retrouver dans son pays un emploi. Rien ne laisse toutefois présager que cette situation serait sans commune mesure avec celle que connaissent ses compatriotes. Il convient à cet égard de rappeler qu'une exception aux mesures de limitation n'a pas pour but de soustraire un étranger aux conditions de vie de son pays d'origine, mais implique que celui-ci se trouve personnellement dans une situation si rigoureuse qu'on ne saurait exiger de lui qu'il tente de se réadapter à son existence passée.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ATAF précité consid. 10 et 2007/45 consid. 7.6]), ce qui n'est pas le cas en l'espèce.</w:t>
      </w:r>
    </w:p>
    <w:p>
      <w:r>
        <w:rPr>
          <w:b/>
        </w:rPr>
        <w:t>E. 4.2.3</w:t>
      </w:r>
    </w:p>
    <w:p>
      <w:r>
        <w:t>S'agissant du droit à la protection de la vie privée dont X._______ se prévaut dans le cadre de son recours (cf. p. 10 du mémoire de recours), le Tribunal fédéral a retenu que la garantie conférée ainsi par la disposition de l'art. 8 de la Convention du 4 novembre 1950 de sauvegarde des droits de l'homme et des libertés fondamentales (CEDH, RS 0.101) découlait de conditions extrêmement restrictives, à savoir l'existence de relations d'ordre privé d'une intensité toute particulière et une intégration singulièrement profonde, au-delà de la normale, dépassant des attaches de simple nature privée, sociale ou professionnelle, soit un réseau social intensif s'étendant au-delà du cadre strictement familial ou domestique (cf. ATF 130 II 281 consid. 3.2.1, 126 II 377 consid. 2c/aa et jurisprudence citée). Dans ce contexte, il est nécessaire que l'intégration soit parfaite et qu'il y ait un véritable enracinement en Suisse dans le sens que le cadre de vie («Lebensgestaltung») apparaisse pratiquement impossible ailleurs, notamment dans le pays d'origine (cf. arrêt du Tribunal fédéral 2C_425/2007 du 13 novembre 2007 consid. 2.1.2). Or, tel n'est pas le cas en l'espèce, dans la mesure où le recourant n'a pas démontré qu'il disposait en Suisse d'un tel réseau social approfondi dépassant le cadre strictement familial ou professionnel. Enfin, il y a lieu de retenir que les sanctions auxquelles l'intéressé allègue être exposé lors d'un retour dans son pays d'origine en raison du non-accomplissement de ses obligations militaires (cf. réplique du 26 avril 2007) ne sont pas déterminantes dans l'appréciation du cas. Ainsi que l'a souligné la jurisprudence, l'art. 13 let. f OLE ne tend pas à protéger l'étranger contre les conséquences de la guerre ou des abus des autorités étatiques. Des considérations de cet ordre, si tant est qu'elles puissent être tenues pour telles, relèvent en effet de la procédure d'asile, respectivement de l'examen de l'exigibilité de l'exécution d'un renvoi entré en force (cf. ATAF 2007/44 consid. 5.3 in fine; voir également l'arrêt du Tribunal fédéral 2A.391/1999 du 7 septembre 1999 en la cause L. et consorts c/DFJP consid. 1b in fine). Dès lors, l'examen de l'ensemble des éléments de la cause amène le TAF à la conclusion que X._______ ne se trouve pas dans une situation d'extrême gravité au sens de l'art. 13 let. f OLE et que c'est à bon droit que l'autorité intimée a écarté sa requête.</w:t>
      </w:r>
    </w:p>
    <w:p>
      <w:r>
        <w:rPr>
          <w:b/>
        </w:rPr>
        <w:t>E. 5</w:t>
      </w:r>
    </w:p>
    <w:p>
      <w:r>
        <w:t>Il ressort de ce qui précède que, par sa décision du 26 octobre 2006, l'ODM n'a pas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