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C-3864/2010 vom 15. September 2011</w:t>
      </w:r>
    </w:p>
    <w:p>
      <w:r>
        <w:t>Bundesverwaltungsgericht, 2011-09-15, FR</w:t>
      </w:r>
    </w:p>
    <w:p>
      <w:r>
        <w:rPr>
          <w:b/>
        </w:rPr>
        <w:t xml:space="preserve">Quelle: </w:t>
      </w:r>
      <w:r>
        <w:t>https://mcp.opencaselaw.ch/entscheid/bvger_C-3864_2010</w:t>
      </w:r>
    </w:p>
    <w:p>
      <w:r>
        <w:t>FR: TAF C-3864/2010 du 15 septembre 2011</w:t>
      </w:r>
    </w:p>
    <w:p>
      <w:r>
        <w:t>IT: TAF C-3864/2010 del 15 settembre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w:t>
      </w:r>
    </w:p>
    <w:p>
      <w:r>
        <w:rPr>
          <w:b/>
        </w:rPr>
        <w:t>E. 2.3</w:t>
      </w:r>
    </w:p>
    <w:p>
      <w:r>
        <w:t>Dans son arrêt, l'autorité de recours prend en considération l'état de fait régnant au moment où elle statue (cf. ATAF 2011/1 consid. 2).</w:t>
      </w:r>
    </w:p>
    <w:p>
      <w:r>
        <w:rPr>
          <w:b/>
        </w:rPr>
        <w:t>E. 3</w:t>
      </w:r>
    </w:p>
    <w:p>
      <w:r>
        <w:t>A._______ se plaint préalablement d'une violation de son droit d'être entendue. 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135 II 286 consid. 5.1, 132 V 368 consid. 3.1; 129 II 497 consid. 2.2 et réf. citées).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la jurisprudence citée). Ce droit constitutionnel est violé si l'autorité tranche la cause, ou une question de fait ou de droit qu'elle doit résoudre pour trancher la cause, sans avoir donné à l'intéressé la possibilité de présenter utilement ses moyens (cf. l'arrêt du Tribunal fédéral 6P.159/2006/6S.368/2006 du 22 décembre 2006, consid. 3.1). Le droit d'être entendu découlant de l'art. 29 al. 2 Cst. ne comprend toutefois pas le droit d'être entendu oralement, ni celui d'obtenir l'audition de témoins (ATF 130 II 425 consid. 2.1, 125 I 209 consid. 9b et réf. citées).</w:t>
      </w:r>
    </w:p>
    <w:p>
      <w:r>
        <w:rPr>
          <w:b/>
        </w:rPr>
        <w:t>E. 3.1</w:t>
      </w:r>
    </w:p>
    <w:p>
      <w:r>
        <w:t>En l'occurrence, la recourante se plaint en premier lieu de ne pas avoir reçu de la part de l'autorité inférieure la pièce relative à l'assentiment des autorités bernoises, de sorte qu'elle n'a pas pu formuler ses observations à ce propos. Elle estime que la jurisprudence rendue à ce jour par le Tribunal fédéral (arrêt 1C_104/2010 du 29 avril 2010, consid. 2.2), considérant la réparation d'un tel vice procédural possible devant le Tribunal administratif fédéral, ne peut être maintenue au regard d'un arrêt rendu par la Cour européenne des droits de l'homme (Cour EDH) le 18 février 2010 (cf. mémoire de recours, p. 4). Le moyen invoqué par la recourante doit être rejeté, dans la mesure où les garanties du procès équitable qui ont été réaffirmées dans cette jurisprudence ne s'appliquent qu'au pénal et au civil, et non pas à un litige de nature administrative, comme en l'espèce. Il suffit dès lors de renvoyer l'intéressée à la jurisprudence topique du Tribunal fédéral énoncée plus haut. Comme dans cette cause, il sied de noter que l'intéressée a été en mesure de s'exprimer de manière complète et détaillée sur cette question devant le Tribunal de céans, qui dispose d'un plein pouvoir d'examen. Selon la jurisprudence en effet,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127 V 431 consid. 3d/aa, 126 V 130 consid. 2b). Au demeurant, postérieurement à l'arrêt de la Cour EDH cité, le Tribunal fédéral a clairement écarté une possible violation du droit d'être entendu eu égard à l'assentiment des autorités cantonales (cf. arrêt du Tribunal fédéral 1C_535/2010 du 13 janvier 2010 consid. 3.2). 3.2. En second lieu, il est reproché à l'ODM de n'avoir pas instruit la cause eu égard aux explications fournies par la recourante dans son courrier du 1er mars 2010 relativement à la séropositivité et à l'alcoolisme de son ex-époux, et d'avoir en outre violé son devoir d'instruction d'office des faits pertinents en n'ordonnant pas une audition complémentaire de celui-ci sur le vu des allégués de la recourante contenues dans ledit courrier (cf. mémoire de recours, p. 7). Faisant application du large pouvoir d'examen que lui confère l'art. 62 al. 4 PA (cf. supra consid. 2.2), qui lui permet de s'écarter aussi bien des arguments des parties que des considérants juridiques de la décision querellée, le Tribunal de céans observe que les faits évoqués par la recourante dans son courrier du 1er mars 2010 ne constituent pas des éléments déterminants du présent litige, quand bien même ceux-ci auraient pu avoir des conséquences sur l'organisation du couple et de la famille (cf. mémoire de recours, p. 2). En effet, force est de constater que les allégations concernant la séropositivité et l'alcoolisme de B._______ ne sont pas décisives au point de mettre à mal l'enchaînement logique et relativement rapide des événements fondant la présomption de faits que la naturalisation facilitée a été obtenue frauduleusement (cf. infra consid. 5.2.1ss, spécialement consid. 7.2 et 7.3). Au demeurant, il appert du dossier que l'ODM, après avoir obtenu de la part de la recourante le document libérant du secret médical les médecins concernés (cf. pièce signée le 10 mars 2010), s'est adressé au Centre d'accueil et service des urgences des Hôpitaux universitaire de Genève (HUG) dans le but de recueillir des renseignements sur la séropositivité de B._______ (cf. courrier du 12 mars 2010). Toutefois, il appert des pièces du dossier que le médecin traitant n'a pas (ou plus) pu répondre aux questions posées sur la base du dossier médical (cf. réponse parvenue à l'ODM le 16 avril 2010). Dans ces circonstances et dans la mesure où il n'était pas possible de se fonder sur un avis médical, le Tribunal estime qu'il ne saurait être fait grief à l'ODM de ne pas avoir instruit plus avant sur cette question et de s'en être tenu aux explications fournies par le prénommé dans sa lettre du 10 mars 2010. L'on ne saurait davantage lui reprocher de ne pas avoir discuté dans la décision querellée les éléments évoqués dans le courrier de l'intéressée du 1er mars 2010 et de ne pas avoir ordonné une audition complémentaire de B._______. Par conséquent, le grief tiré d'une violation du droit d'être entendu doit également être écarté sous cette angle. 3.3. Pour ces mêmes raisons, le Tribunal considère qu'il n'y a pas lieu non plus de donner suite à la réquisition formulée par la recourante dans le cadre de la procédure de recours, tendant à inviter B._______ à se déterminer sur le pourvoi du 28 mai 2010 en application de l'art. 12 PA, voire à procéder à son audition conformément aux art. 14 et ss PA (cf. déterminations du 23 août 2010, p. 1). Comme le démontreront les considérants exposés plus loin (cf. infra consid. 7), l'examen des pièces du dossier laisse apparaître en effet des éléments suffisamment probants pour permettre au Tribunal, en se fondant sur le principe de la libre appréciation des preuves, de renoncer à ordonner des compléments de preuve tels que requis par la recourante. C'est le lieu ici de rappeler que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130 II 425 consid. 2.1; l'arrêt du Tribunal fédéral 1C_135/2009 du 17 juillet 2009 consid. 3.4 et la jurisprudence citée).4. 4.1. En vertu de l'art. 28 al. 1 LN, le conjoint étranger d'un ressortissant suisse qui vit ou a vécu à l'étranger peut former une demande de naturalisation facilitée s'il vit depuis six ans en communauté conjugale avec le ressortissant suisse (let. a) et s'il a des liens étroits avec la Suisse (let. b). 4.2. 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 4.3. 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l'arrêt du Tribunal fédéral 1C_193/2010 du 4 novembre 2010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l'arrêt du Tribunal fédéral 1C_387/2010 du 6 décembre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1C_387/2010 précité, ibidem, et la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mais encore de son propre intérêt, de renverser cette présomption (cf. ATF 135 II précité consid. 3).</w:t>
      </w:r>
    </w:p>
    <w:p>
      <w:r>
        <w:rPr>
          <w:b/>
        </w:rPr>
        <w:t>E. 5.2.2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ibidem, et les arrêts cités). 6.A titre préliminaire, le Tribunal constate que les conditions formelles de l'annulation de la naturalisation facilitée prévues par l'art. 41 LN sont réalisées dans le cas particulier. En effet, la naturalisation facilitée accordée le 27 décembre 2007 à A._______ a été annulée par l'autorité inférieure en date du 27 avril 2010, soit avant l'échéance du délai péremptoire prévu par la disposition légale précitée, avec l'assentiment de l'autorité compétente du canton d'origine (Berne).</w:t>
      </w:r>
    </w:p>
    <w:p>
      <w:r>
        <w:rPr>
          <w:b/>
        </w:rPr>
        <w:t>E. 7</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Dans le cas particulier, l'autorité inférieure a principalement retenu dans la décision querellée (cf. p. 3) que l'enchaînement rapide et logique des événements entre le mariage de A._______, la conception d'un enfant adultérin, la cessation de relations maritales dès 2000, la séparation de fait des époux depuis 2003 déjà et le dépôt d'une demande conventionnelle de divorce à peine sept mois (recte: neuf mois) après l'obtention de la naturalisation facilitée, fondait la présomption de fait que la prénommée avait obtenu la naturalisation facilitée sur la base de déclarations mensongères, voire d'une dissimulation de faits essentiels, et qu'elle n'avait apporté aucun élément extraordinaire permettant de renverser cette présomption. L'examen des faits pertinents de la cause, ainsi que leur déroulement chronologique relativement rapide depuis le dépôt de la demande de naturalisation facilitée, amènent le Tribunal à une conclusion identique.</w:t>
      </w:r>
    </w:p>
    <w:p>
      <w:r>
        <w:rPr>
          <w:b/>
        </w:rPr>
        <w:t>E. 7.2</w:t>
      </w:r>
    </w:p>
    <w:p>
      <w:r>
        <w:t>Ainsi, il ressort du dossier que A._______ a contracté mariage le 9 juillet 1996 avec un citoyen suisse qui séjournait et travaillait alors en Haïti, que ce dernier ayant quitté ce pays en automne 1998 pour la Suisse, la prénommée l'y avait rejoint au mois de septembre 1999, qu'elle avait été mise au bénéfice d'une autorisation de séjour dans le canton de Genève le 3 novembre 1999 aux fins de pouvoir vivre auprès de son époux et que les époux avaient pris des domiciles séparés depuis 2003. Le 6 novembre 2003, l'intéressée a introduit auprès de l'autorité compétente une requête visant à l'obtention de la naturalisation facilitée. Le 5 décembre 2007, elle a cosigné avec son époux la déclaration relative à la stabilité de leur union. Le 27 décembre 2007, elle a été mise au bénéfice de la naturalisation facilitée. Par lettre datée du 23 septembre 2008, les époux ont déposé auprès du Tribunal de première instance du canton de Genève une requête commune en divorce, accompagnée d'une convention complète sur les effets accessoires de leur divorce. Le mariage des intéressés a été dissous par le divorce prononcé par jugement du 31 mars 2009, devenu exécutoire le 19 mai 2009.</w:t>
      </w:r>
    </w:p>
    <w:p>
      <w:r>
        <w:rPr>
          <w:b/>
        </w:rPr>
        <w:t>E. 7.3</w:t>
      </w:r>
    </w:p>
    <w:p>
      <w:r>
        <w:t>Le Tribunal estime que ces éléments sont de nature à fonder la présomption de fait selon laquelle la communauté conjugale de la recourante avec son époux n'était pas stable, ni au moment de la signature de la déclaration commune, ni au moment de l'octroi de la naturalisation facilitée. En particulier, le laps de temps entre cette déclaration (5 décembre 2007), l'octroi de la naturalisation facilitée (27 décembre 2007) et le dépôt d'une requête commune en divorce (23 septembre 2008), soit neuf mois environ, tend à confirmer que le couple n'envisageait pas une vie future partagée lors de la signature de la déclaration concernant la communauté conjugale. Dite présomption est corroborée par plusieurs faits qui ont pu être établis à satisfaction de droit par l'autorité inférieure durant l'instruction de la cause. Ainsi, il appert du dossier que les époux n'ont plus eu de "relations maritales dès 2000", qu'ils ont vécu dans des appartements séparés depuis 2003 et que la question d'une séparation ou d'un divorce avait été abordée par eux au printemps 2005 déjà (cf. p.-v. d'audition du 11 février 2010, p. 2). De plus, il appert que A._______ avait entretenu des relations extraconjugales durant son mariage jusqu'à fin 2003 (cf. sur ce point le jugement rendu par la Cour correctionnelle du canton de Genève le 25 avril 2005, p. 5). Il est évident que les éléments précités ne sont guère compatibles avec l'existence d'une communauté conjugale telle qu'exigée en matière de naturalisation facilitée (cf. supra consid. 4.3). Il y a donc tout lieu d'admettre que la recourante et son ex-époux ont adopté un mode de vie qui s'apparente à celui de personnes séparées de fait, et non à des époux formant une communauté de vie, telle que seule admise et jugée digne de protection par le législateur fédéral (cf. consid. 4.3 ci-dessus), qui est susceptible de justifier - aux conditions prévues à l'art. 28 LN - l'octroi de la naturalisation facilitée au conjoint étranger d'un ressortissant helvétique. Certes, la recourante fait valoir que B._______ a toujours joué un rôle important pour ses enfants et que les époux sont restés proches même après leur divorce (cf. mémoire de recours, p. 7). Ces allégués ne changent toutefois rien au fait qu'il n'y a pas eu d'union conjugale stable selon la loi et la jurisprudence, au moment de la signature de la déclaration sur l'union conjugale ou de l'octroi de la nationalité suisse.</w:t>
      </w:r>
    </w:p>
    <w:p>
      <w:r>
        <w:rPr>
          <w:b/>
        </w:rPr>
        <w:t>E. 7.4</w:t>
      </w:r>
    </w:p>
    <w:p>
      <w:r>
        <w:t>Par ailleurs, force est d'admettre que la recourante n'a pas été en mesure de renverser ladite présomption, en rendant vraisemblable la survenance d'un événement extraordinaire de nature à expliquer une détérioration rapide du lien conjugal, au sens indiqué plus haut (cf. ch. 5.2.2.). A cet égard, elle tente de faire accroire que la séropositivité et l'alcoolisme de son ex-époux auraient constitués en 2008 un tel événement (cf. mémoire de recours, p. 7). Le Tribunal observe que ces éléments tels qu'invoqués relèvent de la sphère intime des intéressés et qu'ils sont donc particulièrement difficiles à apprécier. Il est néanmoins d'avis que de tels allégués n'apparaissent pas de nature à modifier son appréciation en l'espèce. En effet, il ressort de son courrier du 1er mars 2010 que la recourante avait déjà eu connaissance de la séropositivité de son ex-époux dès son arrivée en Suisse, en 1999. En outre, l'on peut inférer du contenu de cet écrit que B._______, selon son ex-épouse, souffrait de problèmes d'alcoolisme déjà avant la signature de la déclaration sur l'union conjugale le 5 décembre 2007, puisque selon les affirmations de la recourante, il aurait "recommencé à boire" en 2008. Cela étant, même à supposer que le prénommé soit à nouveau tombé dans l'alcoolisme à partir de cette année-là, pareille circonstance ne saurait constituer un événement survenu de manière inattendue et subite, de nature à provoquer à lui seul la détérioration des prétendus "rapports maritaux" en 2008, puisqu'une fois encore, les époux ne cohabitaient plus depuis 2003 et qu'ils n'entretenaient plus de relations maritales après 2000.</w:t>
      </w:r>
    </w:p>
    <w:p>
      <w:r>
        <w:rPr>
          <w:b/>
        </w:rPr>
        <w:t>E. 7.5</w:t>
      </w:r>
    </w:p>
    <w:p>
      <w:r>
        <w:t>En conclusion, le Tribunal de céans est d'avis qu'il y a lieu de s'en tenir à la présomption de fait, basée essentiellement sur les événements relatés ci-dessus, que la naturalisation facilitée a été obtenue de façon frauduleuse. Partant, si tant est que l'intéressée et son époux aient voulu fonder une communauté conjugale effective, au sens de l'art. 28 LN, l'autorité inférieure pouvait considérer, à bon droit, que cette volonté n'existait plus lors de la signature de la déclaration commune ou, a fortiori, au moment de l'octroi de la nationalité suisse. Or, celle-ci n'aurait pas été accordée à la recourante si les autorités avaient eu connaissance de ces éléments. 8.Il ressort de ce qui précède que, par sa décision du 27 avril 2010,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