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C-3864/2009 vom 1. November 2011</w:t>
      </w:r>
    </w:p>
    <w:p>
      <w:r>
        <w:t>Bundesverwaltungsgericht, 2011-11-01, FR</w:t>
      </w:r>
    </w:p>
    <w:p>
      <w:r>
        <w:rPr>
          <w:b/>
        </w:rPr>
        <w:t xml:space="preserve">Quelle: </w:t>
      </w:r>
      <w:r>
        <w:t>https://mcp.opencaselaw.ch/entscheid/bvger_C-3864_2009</w:t>
      </w:r>
    </w:p>
    <w:p>
      <w:r>
        <w:t>FR: TAF C-3864/2009 du 1 novembre 2011</w:t>
      </w:r>
    </w:p>
    <w:p>
      <w:r>
        <w:t>IT: TAF C-3864/2009 del 1 novembre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qui statue définitivement (cf.art. 1 al. 2 LTAF en relation avec l'art. 83 let. c ch. 2 et 4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l'ordonnance du 6 octobre 1986 limitant le nombre des étrangers (OLE, RO 1986 1791). Dès lors que la demande du recourant portant sur le renouvellement de ses conditions de séjour a été formée après l'entrée en vigueur, le 1er janvier 2008, de la LEtr, le nouveau droit (matériel) est applicable à la présente cause (cf. art. 126 al. 1 LEt a contrario [voir notamment les arrêts du Tribunal fédéral 2C_986/2010 du 18 mai 2011 consid. 1 et 2C_845/2010 du 21 mars 2011 consid. 1, ainsi que l'ATAF 2008/1consid. 2).</w:t>
      </w:r>
    </w:p>
    <w:p>
      <w:r>
        <w:rPr>
          <w:b/>
        </w:rPr>
        <w:t>E. 1.3</w:t>
      </w:r>
    </w:p>
    <w:p>
      <w:r>
        <w:t>X._______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régnant au moment où elle statue (cf. ATAF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30 septembre 2011; consulté le 15 octobre 2011). Il s'ensuit que ni le Tribunal, ni l'ODM ne sont liés par la décision du SPOP du 8 janvier 2009 de renouveler l'autorisation de séjour dont l'intéressé bénéficiait antérieurement et peuvent parfaitement s'écar­ter de l'appréciation faite par l'autorité cantonale précitée.</w:t>
      </w:r>
    </w:p>
    <w:p>
      <w:r>
        <w:rPr>
          <w:b/>
        </w:rPr>
        <w:t>E. 4.1</w:t>
      </w:r>
    </w:p>
    <w:p>
      <w:r>
        <w:t>En vertu de l'art. 44 LEtr, l'autorité compétente peut octroyer une autorisation de séjour au conjoint étranger du titulaire d'une autorisation de séjour et à ses enfants célibataires étrangers de moins de 18 ans aux conditions suivantes : a. ils vivent en ménage commun avec lui; b. ils disposent d'un logement approprié; c. ils ne dépendent pas de l'aide sociale.</w:t>
      </w:r>
    </w:p>
    <w:p>
      <w:r>
        <w:rPr>
          <w:b/>
        </w:rPr>
        <w:t>E. 4.2</w:t>
      </w:r>
    </w:p>
    <w:p>
      <w:r>
        <w:t>Selon l'art. 77 al. 1 OASA, l'autorisation de séjour octroyée au conjoint et aux enfants au titre du regroupement familial selonl'art. 44 LEtr peut être prolongée après la dissolution du mariage ou de la famille si : a. la communauté conjugale existe depuis au moins trois ans et que l'inté­gration est réussie, ou si b. la poursuite du séjour en Suisse s'impose pour des raisons per­sonnelles majeures.</w:t>
      </w:r>
    </w:p>
    <w:p>
      <w:r>
        <w:rPr>
          <w:b/>
        </w:rPr>
        <w:t>E. 5</w:t>
      </w:r>
    </w:p>
    <w:p>
      <w:r>
        <w:t>Dans le cas d'espèce, X._______ a obtenu, en application de l'art. 38 OLE, une autorisation de séjour au titre du regroupement familial suite à son mariage au mois de novembre 2005 avec une compatriote, ti­tulaire d'une autorisation de séjour annuelle dans le canton de Vaud. L'autorisation du recourant a été renouvelée sur la base de la disposition légale précitée, qui a été abrogée le 1er janvier 2008 (cf. consid. 1.2 su­pra) et remplacée par l'art. 44 LEtr (cf. Message du Conseil fédéral concernant la loi sur les étrangers du 8 mars 2002, in FF 2002 3510,ch. 1.3.7.3, ad art. 43 du projet de loi). Suite à son divorce d'avec Y._______ prononcé au mois de mai 2011, le recourant ne peut plus se pré­valoir de l'art. 44 LEtr pour obtenir le renouvellement de son autorisation de séjour. Encore faut-il se demander si le recourant peut invoquer le bé­néfice de l'art. 77 al. 1 OASA. A cet égard, il appert que l'ODM a fondé son appréciation du cas sur la disposition de l'art. 50 al. 1 LEtr. Cette informalité ne saurait toutefois prê­ter à conséquence, dans la mesure où la teneur de l'art. 77 al. 1 OASA est identique à celle de la disposition retenue par l'ODM, sous réserve du fait que, contrairement à cette dernière disposition, dont l'application re­lève de la libre appréciation de l'autorité ("Kann-Vorschrift"), l'art. 50 LEtr consacre l'existence d'un droit à l'octroi d'une autorisation de séjour (ou à la prolongation de sa durée de validité) lorsque ses conditions d'applica­tion sont remplies (cf. arrêt du Tribunal fédéral 2C_711/2009 du 30 avril 2010 consid. 2.2). Compte tenu de la similitude de ces dispositions, le Tribunal peut s'inspi­rer in casu de la jurisprudence applicable à l'art. 50 al. 1 et 2 LEtr (cf.ch. 6.14.1 et 6.14.3 des Directives et commentaires précités de l'ODM fi­gurant sur le site internet : www.bfm.admin.ch &gt; Documentation &gt; Bases légales &gt; Directives et circulaires &gt; Domaine des étrangers &gt; Regroupe­ment familial, consulté le 15 octobre 2011; voir également l'arrêt du Tribu­nal administratif fédéral C-4176/2009 du 14 avril 2011 consid. 5.4).</w:t>
      </w:r>
    </w:p>
    <w:p>
      <w:r>
        <w:rPr>
          <w:b/>
        </w:rPr>
        <w:t>E. 6.1</w:t>
      </w:r>
    </w:p>
    <w:p>
      <w:r>
        <w:t>Selon la jurisprudence relative au cas de dissolution de l'union conju­gale, est seule décisive la durée de la vie commune en Suisse pour dé­terminer si l'union conjugale a duré au moins trois ans au moment de sa dissolution (cf. notamment arrêt du Tribunal fédéral 2C_721/2011 du 21 septembre 2011 consid. 4.1).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mentionné àl'art. 77 al. 1 OASA) ne se confond pas avec le mariage. Alors que ce der­nier peut être purement formel, l'union conjugale (« eheliche Gemein­schaft ») implique en principe la vie en commun des époux, sous réserve des exceptions mentionnées à l'art. 49 LEtr (cf. ATF 136 précité,consid. 3.1 et 3.2; voir également l'arrêt du Tribunal fédéral 2C_195/2010 du 23 juin 2010 consid. 3). L'existence d'un mariage formel ne suffit donc pas pour le calcul des trois ans requis (cf. notamment ATF 136 précité, consid. 3.2 in fine; voir également l'arrêt du Tribunal fédéral 2C_207/2011 du 5 septembre 2011 consid. 5.2).</w:t>
      </w:r>
    </w:p>
    <w:p>
      <w:r>
        <w:rPr>
          <w:b/>
        </w:rPr>
        <w:t>E. 6.2</w:t>
      </w:r>
    </w:p>
    <w:p>
      <w:r>
        <w:t>Il ressort de l'examen des pièces du dossier que le recourant et son épouse se sont mariés le 25 novembre 2005 et ont vécu ensemble jusqu'au 7 janvier 2008, date de leur séparation effective (cf., sur ce se­cond point, les déclarations concordantes formulées par l'intéressé et Y._______ lors de leurs auditions respectives auxquelles les autori­tés policières locales ont procédé les 14 et 24 août 2008). Ainsi, la communauté conjugale de X._______ a duré à peine plus de deux ans - et, non pas, comme le soutient l'intéressé dans son recours, quatre ans (cf. p. 12 in fine du mémoire de recours) - , de sorte que la première condition de l'art. 77 al. 1 let. a OASA n'est pas remplie, ce qui dispense le Tribunal d'examiner si l'intégration de l'intéressé est réussie (cf., sur ce dernier point, l'ATF 136 précité, consid. 3.4).</w:t>
      </w:r>
    </w:p>
    <w:p>
      <w:r>
        <w:rPr>
          <w:b/>
        </w:rPr>
        <w:t>E. 7.1</w:t>
      </w:r>
    </w:p>
    <w:p>
      <w:r>
        <w:t>Comme pour ce qui est de l'art. 50 al. 2 LEtr, l'art. 77 OASA précise à son al. 2 que les raisons personnelles majeures visées à l'art. 77 al. 1let. b OASA sont notamment données lorsque le conjoint est victime de violence conjugale et que la réintégration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voir également l'arrêt du Tribunal fédéral 2C_721/2011 pré­cité, consid. 4.2). Ces dispositions ont pour vocation d'éviter les cas de ri­gueur ou d'extrême gravité qui peuvent être provoqués notamment par la violence conjugale, le décès du conjoint ou des difficultés de réintégration dans le pays d'origine. L'énumération de ces cas n'est pas exhaustive (cf. le terme "notamment") et laisse aux autorités une certaine liberté d'appré­ciation fondée sur des motifs humanitaires. Selon les circonstances et au regard de leur gravité, violence conjugale et réintégration fortement compromise peuvent chacune constituer une raison personnelle majeure (ATF 137 précité, ibidem, 136 précité, consid. 5.3; voir aussi les arrêts du Tribunal fédéral 2C_221/2011 du 30 juillet 2011 consid. 2 et 2C_982/2010 du 3 mai 2011 consid. 3.3).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notamment ATF 136 précité, ibid., et arrêt du Tribunal fédéral 2C_221/2011 précité, ibid.). Quant à la réintégration sociale dans le pays d'origine, il ne suffit pas que cette dernière soit difficile, encore faut-il qu'elle paraisse fortement compromise ("stark gefährdet" selon le texte allemand).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précité, ibid; cf. aussi les arrêts du Tribunal fédéral 2C_505/2011 du 30 août 2011 consid. 2.4 et 2C_789/2010 du 31 janvier 2011 consid. 4.2, ainsi que les réf. citées). Une raison personnelle majeure peut également résulter d'autres circons­tances (cf. notamment ATF 137 précité, ibid., ainsi que l'arrêt du Tribunal fédéral 2C_149/2011 du 26 septembre 2011 consid. 2.3). Est décisive la situation personnelle de l'intéressé, notamment le degré d'intégration, le respect de l'ordre juridique suisse, la situation familiale, la situation finan­cière, la durée du séjour en Suisse et l'état de santé de l'étranger, ainsi que des considérations liées à la piété (art. 31 al. 1 OASA [cf. ATF 137 précité, ibid.; cf. également les arrêts du Tribunal fédéral 2C_721/2011 précité, ibid., et 2C_72/2011 du 17 juin 2011 consid. 5.1). Ainsi, même si le renvoi aux dispositions légales figurant à l'art. 31 OASA ne mentionne ni l'art. 44 LEtr, ni l'art. 77 OASA, il s'impose de prendre en considération les critères énumérés, sous forme de liste exemplative, à l'art. 31al. 1 OASA, cette manière de procéder se justifiant pour des raisons de parallélisme avec l'application de l'art. 50 LEtr (étant toutefois précisé que l'autorité dispose, dans le cadre de l'application de l'art. 77 al. 1 OASA, d'une liberté d'appréciation et que l'intéressé ne peut donc pas se préva­loir, dans ce dernier cas, d'un droit à la prolongation de l'autorisation de séjour) et correspondant au demeurant à la pratique développée sous l'ancien droit (cf., à ce sujet, ch. 654 des « Directives et commentaires: Entrée, séjour et marché du travail » [Directives LSEE] de l'ODM, figurant sur le site internet : www.bfm.admin.ch &gt; Documentation &gt; Bases légales &gt; Directives et circulaires &gt; Archive Directives et commentaires; version de mai 2006). Ces critères sont de nature à jouer un rôle important, même si, pris isolément, ils ne sauraient fonder un cas individuel d'une extrême gravité (cf. ATF 137 précité, ibid.; voir également les arrêts du Tribunal fédéral 2C_149/2011 précité, ibid., 2C_236/2011 du 2 septembre 2011 consid. 2.2 et l'arrêt du Tribunal administratif fédéral C-4176/2009 précité, consid. 5.4). Il convient en outre de tenir compte des circons­tances qui ont conduit à la dissolution du mariage (cf. notammentATF 136 précité, consid. 5.1, et l'arrêt du Tribunal fédéral 2C_787/2010 du 16 juin 2011 consid. 3.2).</w:t>
      </w:r>
    </w:p>
    <w:p>
      <w:r>
        <w:rPr>
          <w:b/>
        </w:rPr>
        <w:t>E. 7.2</w:t>
      </w:r>
    </w:p>
    <w:p>
      <w:r>
        <w:t>In casu, le Tribunal ne décèle aucune raison personnelle majeure au sens de l'art. 77 al. 1 let. b OASA. Comme rappelé ci-dessus, l'art. 77 al. 1 let. b et al. 2 OASA a pour voca­tion d'éviter les cas de rigueur ou d'extrême gravité qui peuvent être pro­voqués notamment par la violence conjugale, le décès du conjoint ou des difficultés de réintégration dans le pays d'origine.</w:t>
      </w:r>
    </w:p>
    <w:p>
      <w:r>
        <w:rPr>
          <w:b/>
        </w:rPr>
        <w:t>E. 7.2.1</w:t>
      </w:r>
    </w:p>
    <w:p>
      <w:r>
        <w:t>Il est constant que la communauté conjugale n'a pas été dissoute par le décès du conjoint et que le recourant n'a pas, à l'exception de ses trois enfants placés sous la garde de son ex-épouse, d'autres attaches fa­miliales étroites en Suisse (cf. pp. 12 et 13 du mémoire de recours du 15 juin 2009). X._______ ne se trouve pas non plus dans une si­tuation de violence conjugale. S'agissant de cette dernière circonstance,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(cf. ATF 136 précité, consid. 5.3; voir également l'arrêt du Tribunal fédéral 2C_982/2010 du 3 mai 2011 consid. 3.3 et la jurisprudence citée). Cela a été nié par le Tribunal fédéral dans un cas où il était établi que l'épouse du recourant avait proféré à son encontre des cris et l'avait giflé une fois (ATF 136 précité, consid. 5.4) et dans un autre où la recourante avait allégué avoir reçu une gifle au cours d'une dispute conjugale et avoir été chassée du domicile conjugal (arrêt du Tribunal fédéral 2C_358/2009 du 10 décembre 2009 consid. 5.2). Il en a été de même dans le cas d'un recourant qui affirmait avoir été une fois enfermé dehors par son épouse qui avait fait changer le cylindre de la porte d'entrée (arrêt du Tribunal fédéral 2C_377/2010 du 28 juillet 2010 consid. 4.3). En l'espèce, le recourant a prétendu avoir subi de la part de son épouse des violences verbales et physiques pendant leur vie commune, mais ne s'en est pas formellement prévalu comme d'une rai­son personnelle majeure au sens de l'art. 77 al. 2 OASA. En tout état de cause, X._______ n'a jamais fait état de séquelles physiques ou psychologiques permettant d'admettre l'existence de raisons person­nelles majeures propres à justifier la poursuite de son séjour en Suisse en application de l'art. 77 al. 1 let. b OASA. L'intéressé a tout au plus évo­qué l'existence de griffures et le caractère humiliant des violences exer­cées à son encontre (cf. p. 1 du rapport de renseignement du 24 août 2008). Il n'a cependant pas indiqué avoir été amené à devoir consulter un médecin, avertir la police ou déposer une plainte pénale. Sans vouloir mi­nimiser de tels actes, qui n'ont du reste pas été établis, il faut admettre qu'ils n'atteignent pas le degré de gravité exigé par la loi pour que la poursuite du séjour du recourant en Suisse s'impose (cf., en ce sens, no­tamment les arrêts du Tribunal fédéral 2C_982/2010 précité, ibid., et 2C_358/2009 précité, ibid.). Au demeurant, X._______ et son épouse ont donné, lors de leurs auditions respectives des 14 et 24 août 2008, des versions différentes en ce qui concerne l'auteur et la victime des violences survenues au sein du couple, la prénommée affirmant être elle-même la victime des violences conjugales et avoir déposé, pour ce motif, trois plaintes pénales successives contre l'intéressé (cf. p. 2, ru­briques D4 et D7, du procès-verbal d'audition du 14 août 2008). A noter que, selon ce qu'il ressort des pièces du dossier cantonal, le Président du Tribunal d'arrondissement de Lausanne, auprès duquel le recourant avait été renvoyé de la part du Juge d'instruction sous l'accusation de lésions corporelles simples qualifiées (art. 123 ch. 1 et 2 al. 3 du Code pénal suisse du 21 décembre 1937 [CP, RS 311.0]), injure (art. 177 CP) et me­naces qualifiées (art. 180 al. 1 et 2 let. a CP) commises à l'endroit de son épouse, a ordonné, le 22 juin 2009, la cessation des poursuites pénales ouvertes contre l'intéressé en raison d'un retrait de plainte de la part de cette dernière. De surcroît, le recourant a, en date du 2 juillet 2009, été reconnu coupable d'injure envers son épouse, tout en étant exempté de peine au motif qu'il avait riposté à une provocation de la prénommée.</w:t>
      </w:r>
    </w:p>
    <w:p>
      <w:r>
        <w:rPr>
          <w:b/>
        </w:rPr>
        <w:t>E. 7.2.2</w:t>
      </w:r>
    </w:p>
    <w:p>
      <w:r>
        <w:t>Par ailleurs, il ne résulte pas du dossier qu'une réintégration sociale de X._______ en République démocratique du Congo serait fortement compromise ou que d'autres motifs graves et exceptionnels (motifs de santé par exemple [cf. ATF 136 II 1 consid. 5.3; voir aussi les arrêts du Tribunal fédéral 2C_839/2010 du 25 février 2011 consid. 8 et 2C_635/2009 du 26 mars 2010 consid. 5.3]) commanderaient la poursuite de son séjour en Suisse au-delà de la dissolution de son union conjugale. Le recourant a en effet vécu en République démocratique du Congo jusqu'à l'âge de vingt-quatre ans. Il y a donc passé son enfance, son ado­lescence et les premières années de sa vie d'adulte, années qui appa­raissent comme essentielles pour la formation de la personnalité et, partant, pour l'intégration sociale et culturelle (voir à ce sujet l'ATAF 2007/45 consid. 7.6 et la jurisprudence citée). Les indications données par le recourant révèlent de plus que celui-ci se rend en moyenne une fois par année dans son pays d'origine (cf. p. 3 du rapport de renseigne­ment du 24 août 2008). Même si, selon les propos de X._______, sa mère est décédée et qu'il se trouve actuellement sans nou­velles de son père et de ses frère et soeur (cf. p. 2 de ses observations écrites du 2 septembre 2011), il est indéniable, au vu des voyages que l'intéressé a accomplis régulièrement dans sa patrie, qu'il y dispose encore d'un réseau social et d'attaches culturelles. A cet égard, l'absence de tout lien familial dans son pays d'origine suscite des doutes, dans la mesure où le recourant, qui a notamment indiqué, lors de l'audition canto­nale en matière d'asile effectuée le 30 janvier 2003, que ses parents s'occupaient vraisemblablement de son élevage d'animaux situé près de leur maison depuis son départ du pays (cf. pp. 5 et 6 du procès-verbal d'audition y relatif), a prétendu, dans le cadre de la présente procédure (cf. p. 2 des déterminations du 2 septembre 2011), que son père, dont il était sans nouvelles, avait, vingt ans auparavant, abandonné les siens. X._______, qui est encore jeune et n'a pas invoqué de pro­blème de santé particulier, peut tout-à-fait se réinsérer en République dé­mocratique du Congo où il a vécu la plus grande partie de sa vie. A supposer qu'il n'ait plus, comme il le prétend, d'attaches avec son pays d'origine, il serait de toute manière en mesure de se refaire une existence en toute indépendance (cf., en ce sens, l'arrêt du Tribunal fédéral 2C_544/2009 du 25 mars 2010 consid. 4.2). Il est certes probable que l'intéressé s'y retrouvera dans une situation économique sensiblement moins favorable que celle qu'il a connue sur territoire helvétique; cet élé­ment ne suffit toutefois pas à admettre l'existence de raisons personnel­les majeures (cf. notamment arrêts du Tribunal fédéral 2C_725/2011 du 20 septembre 2011 consid. 6.3 et 2C_544/2009 précité, ibid.). De plus, on ne voit pas que le retour du recourant en République démocratique du Congo l'exposerait à des dangers plus graves que ceux auxquels sont exposés ses compatriotes, qui sont restés au pays. En tout cas, l'inté­ressé n'en apporte pas la preuve. La situation politique prévalant dans l'Etat d'origine du recourant ne justifie du reste pas l'octroi d'une autorisa­tion fondée sur l'art. 77 al. 1 let. b et al. 2 OASA (cf., en ce sens, l'arrêt du Tribunal fédéral 2C_475/2010 du 29 octobre 2010 consid. 4.4).</w:t>
      </w:r>
    </w:p>
    <w:p>
      <w:r>
        <w:rPr>
          <w:b/>
        </w:rPr>
        <w:t>E. 7.2.3</w:t>
      </w:r>
    </w:p>
    <w:p>
      <w:r>
        <w:t>Il y a encore lieu d'examiner si la poursuite du séjour en Suisse de X._______ s'impose en regard des autres motifs mentionnés à l'art. 31 al. 1 OASA (cf. consid. 7.1 supra). Dans ses diverses écritures, le recourant se prévaut certes de la durée de son séjour en Suisse, des liens personnels qu'il y a tissés et de la pré­sence en ce pays de ses trois enfants avec lesquels il s'est efforcé de construire des relations stables et étroites. Bien que l'intéressé ait vécu en Suisse depuis près de neuf ans, l'on ne saurait en déduire que ce der­nier se soit créé avec ce pays des attaches particulièrement intenses au point de le rendre étranger à sa patrie. Il appert en effet au vu des pièces du dossier et des propos tenus par le recourant que celui-ci est arrivé clandestinement en Suisse le 6 décembre 2002. Jusqu'à son mariage le 25 novembre 2005 avec Y._______, l'intéressé, qui avait le statut de requérant d'asile, a résidé en ce pays à tiitre provisoire. Depuis l'échéance de l'autorisation de séjour (24 novembre 2008) dont il a reçu délivrance à la suite de son mariage, le recourant ne demeure sur territoire helvétique qu'au bénéfice d'une simple tolérance cantonale, par définition provisoire et aléatoire. Or, selon la jurisprudence, le séjour accompli dans ces conditions ne peut être pris en considération que de manière limitée (cf. arrêt du Tribunal fédéral 2C_647/2010 du 10 février 2011 consid. 3.7 et ATF 130 II 281 consid. 3.3). Si elle n'est pas négli­geable, la durée du séjour du recourant en Suisse doit ainsi être relativi­sée au regard des réserves exposées ci-avant et n'apparaît donc pas suffisamment longue au point qu'elle puisse justifier en soi la prolongation de son autorisation de séjour (cf., en ce sens, notamment les arrêts du Tribunal fédéral 2C_896/2010 du 9 août 2011 consid. 3.2 et 2C_475/2010 précité, ibid.). De même, le parcours professionnel de l'intéressé en Suisse ne signifie pas encore qu'il ait établi avec ce pays des liens si étroits qu'ils fassent obstacle à son retour dans sa patrie (cf. arrêt du Tri­bunal fédéral 2C_663/2009 du 23 février 2010 consid. 4.3). Les emplois qu'il a exercés en Suisse (essentiellement des emplois saisonniers dans l'hôtellerie [à savoir notamment comme réceptionniste, portier d'étage et portier de nuit] et, subsidiairement, des emplois d'agent de sécurité, de déménageur, ainsi que de manoeuvre dans le bâtiment [cf. en particulier le rapport de renseignement du 24 août 2008]), ne dénotent en effet pas une intégration professionnelle spécialement poussée, ni une ascension professionnelle particulièrement remarquable. Le recourant n'a pas dé­montré non plus avoir acquis des connaissances et des qualifications à ce point spécifiques qu'il lui serait impossible de les mettre à profit ailleurs qu'en Suisse, et dans son pays d'origine en particulier. Au demeurant, le recourant, dont les dernières écritures du 2 septembre 2011 laissaient apparaître qu'il bénéficie des prestations de l'assurance-chômage, a connu plusieurs autres périodes d'inactivité pour lesquelles dite assu­rance est intervenue en sa faveur. Il a également été mis, en sus des indemnités de chômage, au bénéfice du revenu cantonal d'insertion (cf. copie de la décision RI du 18 mars 2009 figurant dans le dossier cantonal vaudois) et émargé, pendant la durée de validité de son autorisation de séjour, à l'assistance sociale (cf. attestation du Service social régional de Lausanne du 3 mars 2006 figurant au dossier cantonal). Il ne ressort en outre pas du dossier que X._______ se soit particulièrement intégré au tissu social helvétique, notamment par son adhésion à des sociétés locales et sa participation à leurs activités. Il sied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 ATAF 2007/16 consid. 5.2, 2007/44 consid. 4.2, 2007/45 précité, consid. 4.2, et jurisprudence citée). L'essentiel des relations sociales invoquées par le recourant se résume en fait, d'après les indications dont l'intéressé a fait part à la police municipale de F._______ lors de son audition du 24 août 2008, à sa participation à la vie associative de la communauté africaine (réunions culturelles et activités de prière à l'église [cf. p. 3 du rapport de renseigne­ment établi en la circonstance]), ce qui fournit un indice supplémentaire en défaveur d'une intégration réussie (cf., en ce sens, l'arrêt du Tribunal fédéral 2C_546/2010 du 30 novembre 2010 consid. 5.2.4). Le fait que l'intéressé maîtrise parfaitement la langue française (cf., en ce sens, p. 12 du mémoire de recours) n'est pas non plus le signe d'une intégration exceptionnelle, dès lors que ce dernier a précisé, dans le cadre de la pro­cédure d'asile, qu'il s'exprimait en cette langue avec ses parents et avait accompli deux années universitaires à Kinshasa avant son départ du pays. Par ailleurs, le fait que le recourant soit le père de trois enfants issus de sa relation avec son ex-épouse (A._______, B._______ et C._______, nés respectivement au mois de novembre 2004, juillet 2006 et avril 2008) ne saurait modifier cette appréciation, dans la mesure où ces derniers ne disposent pas d'un droit de présence assuré en Suisse susceptible de fonder éventuellement la protection de la vie fami­liale consacrée par l'art. 8 CEDH (à savoir la nationalité suisse, une auto­risation d'établissement en Suisse ou un droit certain à une autorisation de séjour en Suisse [cf. notamment ATF 135 I 143 consid. 1.3.1 et l'arrêt du Tribunal fédéral 2C_819/2010 du 12 novembre 2010 consid. 2.1; voir aussi l'ATAF 2007/45 précité, consid. 5.3, et réf. citées]). Indépen­damment de cette question, le Tribunal fédéral a admis que les relations entretenues avec les enfants peuvent constituer une raison personnelle majeure (cf. notamment arrêts du Tribunal fédéral 2C_505/2011 du 30 août 2011 consid. 2.4 et 2C_830/2010 du 10 juin 2011 consid. 3.1.3). Toutefois, en l'espèce, les liens affectifs et économiques que le recourant a noués avec ses enfants ne peuvent être qualifiés de particulièrement intenses au point de constituer une raison personnelle majeure justifiant la poursuite du séjour de l'intéressé en Suisse. S'agissant en effet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Pour qu'un droit plus étendu puisse exister, il faut notamment être en pré­sence de liens familiaux particulièrement forts dans les domaines affectif et économique (cf. notamment ATF 120 Ib 1 consid. 3, 120 Ib 22consid. 4a et arrêt du Tribunal fédéral 2C_363/2011 du 21 septembre 2011 consid. 4.1). Il faut considérer qu'il existe un lien affectif particulière­ment fort lorsque le droit de visite est organisé de manière large et qu'il est exercé de manière régulière, spontanée et sans encombre (cf. no­tamment arrêts du Tribunal fédéral 2C_718/2010 du 2 mars 2011consid. 3.2.1 et 2C_723/2010 du 14 février 2011 consid. 5.2). Même si, depuis la séparation des époux intervenue au mois de février 2008, le re­courant bénéficie formellement d'un droit de visite sur ses enfants, on ne saurait considérer, comme cela a été évoqué succinctement dans le juge­ment de divorce du 11 mai 2011 dont l'intéressé a versé une copie au dossier de la cause lors de ses déterminations du 2 septembre 2011, qu'il a été exercé de manière régulière, spontanée et sans encombre jusqu'ici, compte tenu des difficultés survenues à ce sujet et des nombreuses déci­sions qui ont été rendues nécessaires de ce fait dans le cadre des mesu­res protectrices de l'union conjugale (cf. consid. 3 et ch. II du dispositif du­dit jugement). De plus, force est de constater que le droit de visite que X._______ exerce désormais sur ses enfants à la suite du ju­gement de divorce du 11 mai 2011 demeure usuel, l'intéressé indiquant que sa mise en oeuvre intervient, conformément audit jugement, à raison d'un week-end sur deux à son domicile et pendant la moitié des vacances scolaires (cf. p. 2 des déterminations écrites du 2 septembre 2011 [voir, en ce sens, l'arrêt du Tribunal fédéral 2A.522/2006 du 21 novembre 2006 consid. 4.2]). A cela s'ajoute que la curatelle d'assistance éducative confiée au Service vaudois de protection de la jeunesse a été maintenue pour préserver le bon déroulement du droit de visite. Par ailleurs, le re­courant n'a pas toujours procédé au versement régulier de la pension ali­mentaire due à ses enfants (cf. relevé de compte du Bureau vaudois de recouvrement et d'avances de pensions alimentaires du 3 août 2011 joint par l'intéressé à ses déterminations écrites du 2 septembre 2011). Ce dernier justifie ces manquements par sa situation financière difficile, en particulier par les frais médicaux auxquels il a été confronté en fin d'année 2010. Or, la raison pour laquelle le recourant ne s'acquitte pas de ses obligations alimentaires n'est pas pertinente. Afin de déterminer l'intensité du lien économique entre l'intéressé et ses enfants, seul compte en définitive le fait qu'il ne verse pas la pension. Cette question est en effet appréciée de manière objective (cf. notamment arrêt du Tribu­nal fédéral 2C_173/2009 du 10 septembre 2009 consid. 4.2). La relation entre l'intéressé et ses enfants n'excède donc pas le cadre des liens exis­tant en général entre un père et ses enfants, lorsqu'ils ne vivent pas sous le même toit. D'autre part, le comportement du recourant n'est pas totale­ment irréprochable. Celui-ci a en effet été reconnu coupable d'injure, le 2 juillet 2009, à l'endroit de son ex-épouse, mais a été exempté de toute peine en raison de la provocation de cette dernière. Il a en outre été condamné, le 24 juillet 2009, à une amende de 300 francs pour avoir effectué une course d'apprentissage sans être réglementairement accompagné. Il a également donné lieu à une plainte - retirée certes - no­tamment pour violence à l'encontre de son ex-épouse, les frais de la pro­cédure ayant néanmoins été mis à sa charge en considération du comportement critiquable adopté en la circonstance. Ces éléments ne sont certes à eux seuls pas déterminants, mais ils doivent être pris en considération dans l'évaluation de l'ensemble de la situation du recourant (cf., en ce sens, l'arrêt du Tribunal fédéral 2C_340/2008 du 28 juillet 2008 consid. 6.2). Dans ces circonstances, les relations que le recourant entre­tient avec ses trois enfants confiés à la garde de leur mère en Suisse ne sont pas si étroites que l'on puisse y voir une raison personnelle majeure qui impose la prolongation de son séjour en ce pays au sens de l'art. 77 al. 1 let. b OASA. Il devra dès lors se contenter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rendraient pratiquement impossible dans le cadre de séjours à but touristique (cf. notamment arrêts du Tribunal fédé­ral 2C_718/2010 du 2 mars 2011 consid. 3.2.4, 2C_325/2010 du 11 octobre 2010 consid. 5.2.2 et 2C_710/2009 du 7 mai 2010 consid. 3.2). Au vu de ce qui précède, la décision attaquée ne transgresse pas non plus la Convention du 20 novembre 1989 relative aux droits de l'enfant (RS 0.107), qui ne saurait d'ailleurs fonder une prétention directe à l'ob­tention d'une autorisation de séjour (ATF 136 I 285 consid. 5.2 et la ju­risprudence citée). Enfin, il n'apparaît pas que d'autres motifs graves et exceptionnels (cf. ATF 136 II 113 consid. 5.3; voir également les arrêts du Tribunal fédéral 2C_546/2010 précité, consid. 5.3, et 2C_635/2009 du 26 mars 2010 consid. 5.3) commanderaient la poursuite du séjour de l'intéressé en Suisse au-delà de la dissolution de son union conjugale. Aucun élément ne permet en définitive de retenir l'existence d'un cas de rigueur en application de l'art. 77 al. 1 let. b et al. 2 OASA.</w:t>
      </w:r>
    </w:p>
    <w:p>
      <w:r>
        <w:rPr>
          <w:b/>
        </w:rPr>
        <w:t>E. 8</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inFF 2009 8043). La nouvelle disposition de l'art. 64 al. 1 let. c LEtr reprend toutefois les motifs de renvoi définis à l'ancien art. 66 al. 1 LEtr. L'inté­ressé ne démontrant pas l'existence d'obstacles à son retour en Républi­que démocratique du Congo et le dossier ne faisant pas non plus appa­raître que l'exécution de son renvoi serait illicite, inexigible ou impossible au sens de l'art. 83 al. 2 à 4 LEtr, c'est également à juste titre que l'ODM a ordonné l'exécution de cette mesure.</w:t>
      </w:r>
    </w:p>
    <w:p>
      <w:r>
        <w:rPr>
          <w:b/>
        </w:rPr>
        <w:t>E. 9</w:t>
      </w:r>
    </w:p>
    <w:p>
      <w:r>
        <w:t>Il s'ensuit que la décision querellée de l'ODM du 14 mai 2009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