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C-3862/2018 vom 4. Februar 2019</w:t>
      </w:r>
    </w:p>
    <w:p>
      <w:r>
        <w:t>Bundesverwaltungsgericht, 2019-02-04, IT</w:t>
      </w:r>
    </w:p>
    <w:p>
      <w:r>
        <w:rPr>
          <w:b/>
        </w:rPr>
        <w:t xml:space="preserve">Quelle: </w:t>
      </w:r>
      <w:r>
        <w:t>https://mcp.opencaselaw.ch/entscheid/bvger_C-3862_2018</w:t>
      </w:r>
    </w:p>
    <w:p>
      <w:r>
        <w:t>FR: TAF C-3862/2018 du 4 février 2019</w:t>
      </w:r>
    </w:p>
    <w:p>
      <w:r>
        <w:t>IT: TAF C-3862/2018 del 4 febbraio 2019</w:t>
      </w:r>
    </w:p>
    <w:p>
      <w:pPr>
        <w:pStyle w:val="Heading2"/>
      </w:pPr>
      <w:r>
        <w:t>Regeste</w:t>
      </w:r>
    </w:p>
    <w:p>
      <w:r>
        <w:t>Revisione della rendita</w:t>
      </w:r>
    </w:p>
    <w:p>
      <w:pPr>
        <w:pStyle w:val="Heading2"/>
      </w:pPr>
      <w:r>
        <w:t>Erwägungen</w:t>
      </w:r>
    </w:p>
    <w:p>
      <w:r>
        <w:rPr>
          <w:b/>
        </w:rPr>
        <w:t>E. 1.1</w:t>
      </w:r>
    </w:p>
    <w:p>
      <w:r>
        <w:t>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w:t>
      </w:r>
    </w:p>
    <w:p>
      <w:r>
        <w:t>Secondo l'art. 40 cpv. 1 lett. b dell'ordinanza sull'assicurazione per l'invalidità del 17 gennaio 1961 (OAI, RS 831.201) per la ricezione e l'esame delle richieste è competente l'ufficio AI per gli assicurati residenti all'estero, fatti salvi i capoversi 2 e 2bis, se gli assicurati sono domiciliati all'estero. In particolare giusta l'art. 40 cpv. 2 OAI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 il danno alla salute risalga all'epoca della loro attività frontaliera.</w:t>
      </w:r>
    </w:p>
    <w:p>
      <w:r>
        <w:rPr>
          <w:b/>
        </w:rPr>
        <w:t>E. 2.2</w:t>
      </w:r>
    </w:p>
    <w:p>
      <w:r>
        <w:t>Nella fattispecie l'assicurato, a beneficio di un permesso di dimora (B) valido fino al 19 ottobre 2015 (consid. A), ha risieduto in Svizzera per circa 6 anni e mezzo (doc. UAIE 7) per poi trasferirsi in Italia a fine maggio 2017 (consid. F). Egli non può quindi essere considerato un frontaliere o vecchio frontaliere ai sensi dell'art. 40 cpv. 2 OAI. Ne discende che, dal giugno 2017, l'esame della procedura di revisione pendente presso l'Ufficio AI avrebbe dovuto essere proseguita dall'UAIE e non dall'Ufficio AI cantonale, ritenuto tra l'altro che la perizia è stata esperita solo nel novembre 2017.</w:t>
      </w:r>
    </w:p>
    <w:p>
      <w:r>
        <w:rPr>
          <w:b/>
        </w:rPr>
        <w:t>E. 3.1.1</w:t>
      </w:r>
    </w:p>
    <w:p>
      <w:r>
        <w:t>Il ricorrente è cittadino di uno Stato membro della Comunità europea, per cui è applicabile, di principio, l'ALC (RS 0.142.112.681).</w:t>
      </w:r>
    </w:p>
    <w:p>
      <w:r>
        <w:rPr>
          <w:b/>
        </w:rPr>
        <w:t>E. 3.1.2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4.1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4.2</w:t>
      </w:r>
    </w:p>
    <w:p>
      <w:r>
        <w:t>Con decisione del 6 giugno 2018 l'autorità di prime cure, fondandosi sul presunto miglioramento dello stato di salute del ricorrente intervenuto posteriormente alla decisione dell'Ufficio AI del 18 gennaio 2017, ha soppresso la mezza rendita di invalidità erogata dal 1° giugno 2016 con effetto dal 1° agosto 2017. Ne consegue che sono applicabili le modifiche legislative di cui alla 6a revisione della LAI (primo pacchetto) entrate in vigore il 1° gennaio 2012 e le eventuali modifiche successive intervenute fino alla data della decisione impugnata.</w:t>
      </w:r>
    </w:p>
    <w:p>
      <w:r>
        <w:rPr>
          <w:b/>
        </w:rPr>
        <w:t>E. 5</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6°giugno 2018.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6</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7</w:t>
      </w:r>
    </w:p>
    <w:p>
      <w:r>
        <w:t>Oggetto del contendere è il diritto di A._______ di percepire mezza di rendita di invalidità anche dopo il 31 luglio 2018. In concreto va quindi esaminato se la situazione di salute, rispettivamente la capacità lavorativa dell'assicurato, sono migliorate in misura tale da giustificarne la soppressione dal 31 luglio 2018, come sostenuto dall'UAIE, alla luce della perizia dell'8 novembre 2017 della dott.ssa M._______ (doc. UAIE 74), del rapporto finale SMR del 13 novembre successivo (doc. UAIE 75), nonché delle osservazioni della perita del 16 febbraio 2018 (doc. UAIE 93) secondo cui egli disponeva di una capacità lavorativa dell'80% dal 9 novembre 2017 e totale entro il primo trimestre del 2018, sia nell'attività abituale di tuttofare che nell'esercizio di un'attività sostitutiva idonea.</w:t>
      </w:r>
    </w:p>
    <w:p>
      <w:r>
        <w:rPr>
          <w:b/>
        </w:rPr>
        <w:t>E. 8.1</w:t>
      </w:r>
    </w:p>
    <w:p>
      <w:r>
        <w:t>In via preliminare va rilevato che nella procedura di ricorso A._______, contrariamente a quanto fatto in procedura amministrativa (consid. E e H.b), non ha più contestato il grado di occupazione del 50% ritenuto dall'autorità inferiore al momento dell'insorgenza dell'incapacità lavorativa, già nell'ambito della prima procedura.</w:t>
      </w:r>
    </w:p>
    <w:p>
      <w:r>
        <w:rPr>
          <w:b/>
        </w:rPr>
        <w:t>E. 8.2</w:t>
      </w:r>
    </w:p>
    <w:p>
      <w:r>
        <w:t>Alfine di determinare lo statuto della persona assicurata (persona esercitante un'attività lucrativa a tempo pieno, a tempo parziale o senza attività lucrativa), si deve segnatamente esaminare se (e in quale misura) la stessa, da sana, avrebbe consacrato l'essenziale della sua attività all'economia domestica o a un'occupazione lucrativa, alla luce della sua situazione personale, famigliare, sociale, finanziaria e professionale (sentenza del TF 9C_279/2018 del 28 giugno 2018 consid. 2.2 con rinvii e DTF 130 V 393 consid. 3.3). Ai fini di questa valutazione si deve ugualmente tenere conto della volontà ipotetica della persona interessata, la quale, ove non altrimenti desumibile, dovrà dedursi, in quanto fatto interno, da indizi esterni, stabiliti secondo il grado della verosimiglianza preponderante richiesto nel diritto delle assicurazioni sociali (sentenza del TF 9C_48/2013 del 9 luglio 2013).</w:t>
      </w:r>
    </w:p>
    <w:p>
      <w:r>
        <w:rPr>
          <w:b/>
        </w:rPr>
        <w:t>E. 8.3</w:t>
      </w:r>
    </w:p>
    <w:p>
      <w:r>
        <w:t>A titolo abbondanziale si rileva che le conclusioni dell'autorità inferiore risultano corrette. Dagli atti emerge infatti che sebbene effettivamente in data 18 ottobre 2010 l'insorgente avesse sottoscritto un contratto di lavoro a tempo indeterminato (doc. UAIE 58), quest'ultimo era stato modificato e sostituito dall'accordo del 22 novembre seguente (allegato al doc. UAIE 58). Ora, il salario nuovamente concordato di fr. 1'300.- mensili, vitto e alloggio inclusi, corrisponde pressapoco alla metà di quanto pattuito in un primo tempo per un'attività a tempo pieno (fr. 3'044.70 - fr. 300.- per l'alloggio - fr. 250.- per il vitto = circa fr. 2'500.-), circostanza che lascia intendere un grado di occupazione del 50%. Inoltre, anche secondo la generale esperienza della vita, si può ritenere che la tesi dell'assicurato secondo cui egli aveva continuato a lavorare per 40 ore settimanali nonostante il dimezzamento della retribuzione, non appare credibile. Infine nell'avviso di malattia della E._______ del 2 luglio 2015 (doc. CM 3), nella scheda dell'assicurato dell'Ufficio AI del 26 novembre successivo (doc. UAIE 3), nonché nel questionario del 25 febbraio 2016 per il datore di lavoro (doc. UAIE 19) figura sempre un grado di occupazione del 50% (si confronti anche doc. UAIE 32 e l'annotazione di cui al doc. UAIE 36, da cui emerge che non vi sarebbe prova tangibile, alla luce del curriculum vitae, che negli ultimi sei mesi avrebbe cercato un'occupazione al 100%). Non vi è inoltre prova concreta, né è mai stato sostenuto, che nel tempo libero, l'interessato celibe, residente presso il luogo di lavoro (doc. UAIE 1 pag. 3, doc. UAIE 9), avrebbe svolto l'attività di casalingo.</w:t>
      </w:r>
    </w:p>
    <w:p>
      <w:r>
        <w:rPr>
          <w:b/>
        </w:rPr>
        <w:t>E. 9.1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9.2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9.3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9.4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10.1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10.2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10.3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10.4</w:t>
      </w:r>
    </w:p>
    <w:p>
      <w:r>
        <w:t>Giusta l'art. 88bis cpv. 2 OAI, la riduzione o la soppressione della rendita, dell'assegno per grandi invalidi o del contributo per l'assistenza è messa in atto: a) il più presto, il primo giorno del secondo mese che segue la notifica della decisione ;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10.5</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11.1</w:t>
      </w:r>
    </w:p>
    <w:p>
      <w:r>
        <w:t>Al fine di accertare se il grado di invalidità si è modificato in maniera tale da influire sul diritto alle prestazioni, si deve confrontare, da un lato, la situazione di fatto relativa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consid. 5).</w:t>
      </w:r>
    </w:p>
    <w:p>
      <w:r>
        <w:rPr>
          <w:b/>
        </w:rPr>
        <w:t>E. 11.2</w:t>
      </w:r>
    </w:p>
    <w:p>
      <w:r>
        <w:t>Il periodo di riferimento nell'ambito della presente vertenza è quello intercorrente tra il 18 gennaio 2017, data della decisione mediante la quale l'Ufficio AI ha riconosciuto in favore del ricorrente mezza di rendita di invalidità dal 1° giugno 2016 (doc. UAIE 41) e il 6 giugno 2018, data della decisione impugnata (doc. UAIE 97).</w:t>
      </w:r>
    </w:p>
    <w:p>
      <w:r>
        <w:rPr>
          <w:b/>
        </w:rPr>
        <w:t>E. 12.1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12.2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12.3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12.4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13.1</w:t>
      </w:r>
    </w:p>
    <w:p>
      <w:r>
        <w:t>In primo luogo va rilevato che dai referti ambulatoriali e dalle lettere di dimissione di data intercorrente tra il 27 giugno e il dicembre 2015, relativi a diverse degenze e controlli di A._______ presso l'B._______ di C._______, prodotti in occasione della procedura relativa alla domanda di rendita pervenuta all'UAIE il 20 novembre 2015 (doc. UAIE 2), risulta che quest'ultimo è affetto da " leucemia linfoblastica acuta Ph+ "(doc. UAIE 8). La diagnosi è stata ribadita nei referti ambulatoriali relativi al periodo gennaio-maggio 2016 (allegati al doc. CM 12 e allegati al doc. CM 13) ed è stato evidenziato che " le condizioni generali sono buone, la terapia è ben tollerata e priva di effetti collaterali ".</w:t>
      </w:r>
    </w:p>
    <w:p>
      <w:r>
        <w:rPr>
          <w:b/>
        </w:rPr>
        <w:t>E. 13.2</w:t>
      </w:r>
    </w:p>
    <w:p>
      <w:r>
        <w:t>Con certificato del 7 giugno 2016 il dott. G._______ ha posto la diagnosi di leucemia linfoblastica acuta Ph+ e ritenuto il ricorrente non in grado di riprendere l'attività lavorativa (doc. CM 13).</w:t>
      </w:r>
    </w:p>
    <w:p>
      <w:r>
        <w:rPr>
          <w:b/>
        </w:rPr>
        <w:t>E. 13.3</w:t>
      </w:r>
    </w:p>
    <w:p>
      <w:r>
        <w:t>Tramite annotazione del 13 giugno 2016 (doc. UAIE 35) il dott. H._______, tenuto conto della " pesante " cura oncologica, ha quindi considerato l'assicurato totalmente inabile al lavoro per ogni tipo di attività dal 27 giugno 2015.</w:t>
      </w:r>
    </w:p>
    <w:p>
      <w:r>
        <w:rPr>
          <w:b/>
        </w:rPr>
        <w:t>E. 14.1</w:t>
      </w:r>
    </w:p>
    <w:p>
      <w:r>
        <w:t>In occasione della procedura di revisione avviata il 24 gennaio 2017 (doc. UAIE 44 e 48) l'Ufficio AI si è in particolare fondato sui referti ambulatoriali del 23 febbraio 2017 (doc. UAIE 54) e 28 settembre 2017 (allegato al doc. UAIE 72) del dott. I._______ e a quello della dott.ssa L._______ del 17 agosto 2017 (allegato al doc. UAIE 74), in cui i medici hanno ripreso la diagnosi nota, ribadendo le buone condizioni generali del paziente (consid. 13.1).</w:t>
      </w:r>
    </w:p>
    <w:p>
      <w:r>
        <w:rPr>
          <w:b/>
        </w:rPr>
        <w:t>E. 14.2.1</w:t>
      </w:r>
    </w:p>
    <w:p>
      <w:r>
        <w:t>Alla luce della documentazione medica nuovamente acquisita agli atti il SMR ha ritenuto necessario esperire una perizia specialistica a cura della dott.ssa M._______, la quale, dopo aver visitato il ricorrente il 13 settembre 2017, con referto dell'8 novembre successivo (doc. UAIE 74 pag. 9), ha posto la diagnosi con ripercussione sulla capacità lavorativa di " stato dopo chemioterapia per leucemia linfoblastica acuta Ph+ (data della diagnosi 26.6.2015) ".</w:t>
      </w:r>
    </w:p>
    <w:p>
      <w:r>
        <w:rPr>
          <w:b/>
        </w:rPr>
        <w:t>E. 14.2.2</w:t>
      </w:r>
    </w:p>
    <w:p>
      <w:r>
        <w:t>Al riguardo la perita ha evidenziato che " l'A. spiega che è stato molto male con le terapie (chemioterapia). Ora si sente abbastanza in forma. I medici sono ottimisti e sono contenti dei risultati " [...]. " Desidera poter ricominciare a lavorare. I medici gli hanno detto che può lavorare ma al momento dicono solo che la situazione va bene e non hanno comunicato una data precisa ". L'esperta ha inoltre evidenziato che " non lamenta disturbi, mangia bene, dorme bene, la forza muscolare è integra [...], il morale va bene [...]. Se la sentirebbe di lavorare dato che in pratica non ha disturbi " (doc. UAIE 74 pag. 7). La dott.ssa M._______ ha altresì sottolineato che " l'A. ha ora recuperato la sua capacità lavorativa. Non si trovano dei limiti funzionali con impatto sulle varie attività " (doc. UAIE 74 pag. 10).</w:t>
      </w:r>
    </w:p>
    <w:p>
      <w:r>
        <w:rPr>
          <w:b/>
        </w:rPr>
        <w:t>E. 14.2.3</w:t>
      </w:r>
    </w:p>
    <w:p>
      <w:r>
        <w:t>La perita ha quindi ritenuto A._______ " abile nella misura dell'80% per un paio di mesi per riallenamento da subito, poi abile nella misura del 100%, sia nella precedente attività di tuttofare che per attività idonee al suo stato di salute " (doc. UAIE 74 pag. 11).</w:t>
      </w:r>
    </w:p>
    <w:p>
      <w:r>
        <w:rPr>
          <w:b/>
        </w:rPr>
        <w:t>E. 14.3</w:t>
      </w:r>
    </w:p>
    <w:p>
      <w:r>
        <w:t>Con rapporto finale del 13 novembre 2017 (doc. UAIE 75) il dott. N._______ ha ripreso la diagnosi posta dalla dottoressa M._______. Il medico ha riconosciuto all'assicurato una completa incapacità lavorativa dal 27 giugno 2015 all'8 novembre 2017, mentre una capacità lavorativa dell'80% dal giorno successivo sia nell'attività lavorativa abituale di tuttofare che in attività sostitutive idonee, precisando che entro il primo trimestre del nuovo anno vi era da attendersi una totale capacità lavorativa. Quali ulteriori limitazioni funzionali ha indicato la facile faticabilità.</w:t>
      </w:r>
    </w:p>
    <w:p>
      <w:r>
        <w:rPr>
          <w:b/>
        </w:rPr>
        <w:t>E. 15.1</w:t>
      </w:r>
    </w:p>
    <w:p>
      <w:r>
        <w:t>In sede di osservazioni al progetto di decisione il ricorrente ha prodotto il certificato medico del 21 dicembre 2017 della dott.ssa O._______ (allegato al doc. UAIE 85) e quello dell'8 gennaio 2018 del dott. G._______ che ha rammentato la diagnosi di leucemia linfoblastica acuta Ph+ e ritenuto l'assicurato inabile al lavoro (doc. UAIE 85). Con rapporto dell'8 gennaio 2018 il dott. P._______, inoltre, ha evidenziato che un'eventuale terapia cardiologica sarebbe stata rivalutata successivamente (allegato al doc. UAIE 85).</w:t>
      </w:r>
    </w:p>
    <w:p>
      <w:r>
        <w:rPr>
          <w:b/>
        </w:rPr>
        <w:t>E. 15.2</w:t>
      </w:r>
    </w:p>
    <w:p>
      <w:r>
        <w:t>Chiamata a pronunciarsi in merito, con osservazioni del 16 febbraio 2018 (doc. UAIE 93) la dott.ssa M._______ ha affermato che la documentazione prodotta non modificava le valutazioni espresse in sede di perizia, di cui ha integralmente confermato le conclusioni (consid. 14.2).</w:t>
      </w:r>
    </w:p>
    <w:p>
      <w:r>
        <w:rPr>
          <w:b/>
        </w:rPr>
        <w:t>E. 16.1</w:t>
      </w:r>
    </w:p>
    <w:p>
      <w:r>
        <w:t>In sede ricorsuale A._______ ha prodotto il certificato medico del 12 luglio 2018 in cui il dott. G._______ ha attestato che " il paziente non può eseguire lavori pesanti e leggeri, non può stare a contatto con sostanze chimiche o tossiche, la terapia attuale può provocare effetti cardiaci e necessita di controlli mensili " (allegato al doc. TAF 4). Il medesimo contenuto è stato ribadito il 15 novembre 2018 (allegato al doc. TAF 12).</w:t>
      </w:r>
    </w:p>
    <w:p>
      <w:r>
        <w:rPr>
          <w:b/>
        </w:rPr>
        <w:t>E. 16.2</w:t>
      </w:r>
    </w:p>
    <w:p>
      <w:r>
        <w:t>In sede di replica egli ha inoltre prodotto il rapporto del 25 novembre 2018 (allegato al doc. TAF 12) in cui la dott.ssa Q._______, dopo aver visitato l'assicurato il 21 novembre 2018, ha posto la diagnosi di " disturbo dell'adattamento con ansia e umore depresso misti " (pag. 6), evidenziando nel contempo che " date le attuali condizioni psicopatologiche correlate al quadro di malattia oncologica il sig. A._______ non risulta idoneo alla ripresa di attività lavorativa " (pag. 7).</w:t>
      </w:r>
    </w:p>
    <w:p>
      <w:r>
        <w:rPr>
          <w:b/>
        </w:rPr>
        <w:t>E. 16.3</w:t>
      </w:r>
    </w:p>
    <w:p>
      <w:r>
        <w:t>In occasione della duplica con parere del 9 gennaio 2019 (allegato al doc. TAF 14) il dott. R._______ ha evidenziato di non aver rilevato " (...) prima della perizia psichiatrica della Dr.ssa Q._______ del 21.11.2018 alcuna certificazione di patologia psichiatrica rispettivamente nozione di presa a carico specialistica psichiatrica ". In riferimento al certificato della dott.ssa O._______ del 21 dicembre 2017 l'esperto ha indicato che " si tratta di un certificato emesso a seguito di un singolo incontro avvenuto il 14.12.2017. La psicologa cita circostanze di vita comprensibili in un paziente affetto da un tumore maligno ma che non si traducono per sé in una diagnosi psichiatrica che non viene, infatti, riportata dalla psicologa stessa ", precisando nel contempo che " la prima nozione di una psicopatologia con o senza influsso sulla capacità lavorativa giunge dunque solo 5 mesi dopo la decisione dell'UAIE del 06.06.2018 ".</w:t>
      </w:r>
    </w:p>
    <w:p>
      <w:r>
        <w:rPr>
          <w:b/>
        </w:rPr>
        <w:t>E. 17.1</w:t>
      </w:r>
    </w:p>
    <w:p>
      <w:r>
        <w:t>A proposito in primo luogo dell'affidabilità della perizia della dott.ssa M._______ va rilevato che essa contiene una ricostruzione dettagliata dei fatti di pertinenza oncologica ed ematologica, un'anamnesi personale, professionale e patologica, dati soggettivi dell'assicurato, esami oggettivi, una diagnosi e delle conclusioni. Essa adempie quindi - perlomeno da un punto di vista formale - i requisiti posti dalla dottrina e dalla giurisprudenza (consid. 12.4). Alla stessa conclusione si deve giungere per quanto riguarda l'aspetto materiale, attestando la perizia in modo convincente e motivato un chiaro miglioramento dello stato di salute e della capacità lavorativa a partire dal 9 novembre 2017.</w:t>
      </w:r>
    </w:p>
    <w:p>
      <w:r>
        <w:rPr>
          <w:b/>
        </w:rPr>
        <w:t>E. 17.2</w:t>
      </w:r>
    </w:p>
    <w:p>
      <w:r>
        <w:t>La dott.ssa M._______ ha indicato al riguardo che l'assicurato non lamentava disturbi e che le sue condizioni generali di salute erano buone, evidenziando nel contempo come i medici dell'B._______ avevano ritenuto esigibile la ripresa del lavoro e che pure l'insorgente si fosse espresso favorevolmente in questo senso, confermando di sentirsi abbastanza bene. Di conseguenza la perita ha concluso, in assenza di limiti funzionali, che il peritando aveva recuperato la sua capacità lavorativa (consid. 14.2). Nella perizia non si rilevano contraddizioni di sorta né vi è motivo di non concordare con le conclusioni poste secondo cui lo stato di salute dell'assicurato privo di disturbi attualmente, sia migliorato in modo tale da permettere l'esercizio di un'attività lavorativa dapprima nella misura dell'80% e, dopo un paio di mesi di riallenamento, nella misura del 100%.</w:t>
      </w:r>
    </w:p>
    <w:p>
      <w:r>
        <w:rPr>
          <w:b/>
        </w:rPr>
        <w:t>E. 17.3</w:t>
      </w:r>
    </w:p>
    <w:p>
      <w:r>
        <w:t>Gli ulteriori referti medici agli atti non mettono del resto in dubbio il quadro clinico descritto dalla dott.ssa M._______ e non permettono quindi di discostarsi dalla valutazione da essa esposta riguardo allo stato di salute dell'assicurato e alla capacità lavorativa.</w:t>
      </w:r>
    </w:p>
    <w:p>
      <w:r>
        <w:rPr>
          <w:b/>
        </w:rPr>
        <w:t>E. 17.3.1</w:t>
      </w:r>
    </w:p>
    <w:p>
      <w:r>
        <w:t>In effetti nel certificato dell'8 gennaio 2018 il dott. G._______ si è limitato ad attestare in maniera sibillina un'inabilità lavorativa, senza precisare in che misura e in quali attività e senza minimamente sostanziare le proprie allegazioni (consid. 15.1).</w:t>
      </w:r>
    </w:p>
    <w:p>
      <w:r>
        <w:rPr>
          <w:b/>
        </w:rPr>
        <w:t>E. 17.3.2</w:t>
      </w:r>
    </w:p>
    <w:p>
      <w:r>
        <w:t>Il rapporto di medesima data (consid. 15.1) con cui il dott. P._______, dopo esami specialistici, ha indicato che al momento non era indicata una terapia cardiologica, attesta in pratica che l'asserita possibilità di una malattia cardiologica provocata dai farmaci assunti, non si è al momento realizzata.</w:t>
      </w:r>
    </w:p>
    <w:p>
      <w:r>
        <w:rPr>
          <w:b/>
        </w:rPr>
        <w:t>E. 17.3.3</w:t>
      </w:r>
    </w:p>
    <w:p>
      <w:r>
        <w:t>Sempre il dott. G._______ con certificato del 12 luglio 2018 ha sostenuto che " il paziente non può fare lavori pesanti e leggeri, non può stare a contatto con sostanze chimiche o tossiche, la terapia attuale può provocare effetti cardiaci e necessita di controlli mensili " (allegato al doc. TAF 4).A riguardo va rilevato che, come peraltro pure sostenuto dall'Ufficio AI con presa di posizione del 17 ottobre 2018 (allegato al doc. TAF 9 pag. 3), gli elementi clinici e terapeutici indicati, già noti, erano stati considerati nella perizia. Come già evidenziato inoltre non vi erano al momento conseguenze - negative - a livello cardiologico della terapia. Il medico non ha neppure indicato i motivi che osterebbero alla ripresa di un'attività lucrativa. A ciò va aggiunto che dell'eventuale necessità di non entrare in contatto con sostanze chimiche o tossiche si può senz'altro tener conto al momento della riduzione del reddito da invalido per circostanze particolari (consid. 20.6.3). Questa omissione non permette senz'altro di confutare l'affidabilità della perizia della dottoressa M._______. Alla luce di quanto sopra esposto si tratta quindi di una valutazione differente di una situazione identica.</w:t>
      </w:r>
    </w:p>
    <w:p>
      <w:r>
        <w:rPr>
          <w:b/>
        </w:rPr>
        <w:t>E. 17.4</w:t>
      </w:r>
    </w:p>
    <w:p>
      <w:r>
        <w:t>In estrema sintesi le conclusioni della dott.ssa M._______, che attestano un miglioramento dello stato di salute e della capacità lavorativa dal 9 novembre 2017, non sono messe in discussione dalla documentazione medica prodotta dal ricorrente. Così stando le cose, al fine di definire lo stato di salute dell'assicurato occorre attenersi alla perizia della dottoressa M._______, confluita nel rapporto finale SMR del 13 novembre 2017 (doc. UAIE 58) e confermata con ulteriore presa di posizione della dott.ssa M._______ del 16 febbraio 2018 (doc. UAIE 93).</w:t>
      </w:r>
    </w:p>
    <w:p>
      <w:r>
        <w:rPr>
          <w:b/>
        </w:rPr>
        <w:t>E. 18.1</w:t>
      </w:r>
    </w:p>
    <w:p>
      <w:r>
        <w:t>Il ricorrente ha altresì trasmesso prima della decisione impugnata il certificato del 21 dicembre 2017 (consid. 15.1) della dott.ssa O._______, la quale ha sostenuto che " [...] la patologia di leucemia linfoblastica acuta di cui il paziente è affetto da diversi anni, ha influito in modo importante sulla vita personale e sociale del paziente. Si sconsigliano situazioni particolarmente stressanti che possano ulteriormente compromettere, sia da un punto di vista fisico che psicologico, le condizioni in atto ".</w:t>
      </w:r>
    </w:p>
    <w:p>
      <w:r>
        <w:rPr>
          <w:b/>
        </w:rPr>
        <w:t>E. 18.2</w:t>
      </w:r>
    </w:p>
    <w:p>
      <w:r>
        <w:t>Al riguardo va rilevato che il documento non contiene una diagnosi correttamente posta da un medico secondo i criteri previsti dalla giurisprudenza, la psicologa non spiega in cosa consisterebbero le conseguenze personali e sociali della patologia somatica, né precisa quali sarebbero le situazioni stressanti da evitare e le loro conseguenze. Oltre a non contenere chiare conclusioni, le sue valutazioni si fondano su un unico incontro tenutosi il 14 dicembre 2017. Dagli atti di causa non si evince infine un'ulteriore regolare presa a carico dell'insorgente. Ne discende che il certificato in oggetto, generale ed incompleto, e non redatto da un medico, non presenta nella fattispecie alcuna rilevanza.</w:t>
      </w:r>
    </w:p>
    <w:p>
      <w:r>
        <w:rPr>
          <w:b/>
        </w:rPr>
        <w:t>E. 19.1.1</w:t>
      </w:r>
    </w:p>
    <w:p>
      <w:r>
        <w:t>Infine, dopo aver visitato il ricorrente il 21 novembre 2018, con rapporto del 25 novembre seguente (allegato al doc. TAF 12), redatto posteriormente alla decisione impugnata, la dott.ssa Q._______ ha posto le diagnosi di disturbo dell'adattamento e di umore depresso misti secondo il manuale Diagnostico e Statistico dei Disturbi mentali (DMS) dell'American Psychiatric Association.</w:t>
      </w:r>
    </w:p>
    <w:p>
      <w:r>
        <w:rPr>
          <w:b/>
        </w:rPr>
        <w:t>E. 19.1.2</w:t>
      </w:r>
    </w:p>
    <w:p>
      <w:r>
        <w:t>Al riguardo l'esperta ha in particolare evidenziato che " il tono dell'umore è deflesso anche se ci tiene a sottolineare che è solamente correlato agli eventi. Riferisce insonnia costante (...) ". Essa ha inoltre sottolineato che " tende per carattere a minimizzare i sintomi e a descrizioni scarne ed essenziali. Racconta con sofferenza del cambiamento totale di vita cui la malattia lo ha costretto e dei numerosi sintomi di cui ancora soffre: facile stancabilità, vertigini, timori di contatti con sostanze nocive per la sua salute che gli impediscono di riprendere una qualunque attività lavorativa. Sono inoltre presenti sentimenti di preoccupazione per il futuro e sofferenza per la vita che ha dovuto abbandonare (...) " (pag. 5). L'esperta ha infine sostenuto che " il sig. A._______ presenta una sintomatologia psichica oltre che fisica di importante significato. Anche se, per struttura caratteriale tende ad un eloquio scarso, ripetitivo e privo di molti dettagli gli aspetti di ansia ed angoscia appaiono evidenti [...] " e precisato che " anche se lo stato di malattia, al momento, sembra essere meno grave di qualche tempo fa, la precarietà del piccolo miglioramento raggiunto, il carico farmacologico, i sintomi psicopatologici ed i cambiamenti di vita occorsi non consentono un recupero psicofisico complessivo significativo. Sono presenti molti timori ed ansia che si ripercuotono sul riposo notturno ed il funzionamento diurno " (pag. 6-7).</w:t>
      </w:r>
    </w:p>
    <w:p>
      <w:r>
        <w:rPr>
          <w:b/>
        </w:rPr>
        <w:t>E. 19.1.3</w:t>
      </w:r>
    </w:p>
    <w:p>
      <w:r>
        <w:t>La perita ha quindi ritenuto A._______ non idoneo alla ripresa di un'attività lavorativa (pag. 7).</w:t>
      </w:r>
    </w:p>
    <w:p>
      <w:r>
        <w:rPr>
          <w:b/>
        </w:rPr>
        <w:t>E. 19.2</w:t>
      </w:r>
    </w:p>
    <w:p>
      <w:r>
        <w:t>Al riguardo giova rammentare che, anteriormente alla produzione del rapporto testé menzionato, il ricorrente non ha mai presentato patologie psichiatriche (cfr. in particolare consid. 18). Le nuove diagnosi poste dalla dott.ssa Q._______ potrebbero comunque giustificare un peggioramento dello stato di salute. Tuttavia questa Corte non può statuire su questo aspetto, in quanto da un lato l'amministrazione non si è ancora espressa in merito con decisione formale, dall'altro, un eventuale diritto alla rendita, riconducibile ad un nuovo evento assicurato, sorgerebbe ad ogni modo posteriormente alla pronuncia della decisione impugnata e pertanto esula dalla potere cognitivo di questo Tribunale (consid. 4). Su questo punto pertanto il ricorso è pertanto irricevibile e va trasmesso all'autorità inferiore per competenza, affinché proceda alle necessarie indagini.</w:t>
      </w:r>
    </w:p>
    <w:p>
      <w:r>
        <w:rPr>
          <w:b/>
        </w:rPr>
        <w:t>E. 20.1</w:t>
      </w:r>
    </w:p>
    <w:p>
      <w:r>
        <w:t>Avendo appurato che, a far tempo dal 9 novembre 2017, A._______ è abile all'80% ed entro il primo trimestre del 2018 al 100%, sia nell'attività lavorativa abituale di tuttofare che in un'attività sostitutiva confacente al suo stato di salute, occorre ancora esaminare la conformità del tasso di invalidità calcolato dall'autorità inferiore.</w:t>
      </w:r>
    </w:p>
    <w:p>
      <w:r>
        <w:rPr>
          <w:b/>
        </w:rPr>
        <w:t>E. 20.2</w:t>
      </w:r>
    </w:p>
    <w:p>
      <w:r>
        <w:t>In concreto le modalità di calcolo del grado di invalidità non emergono in modo chiaro né dalla decisione, né dagli atti. Presumibilmente è stato applicato il cosiddetto confronto percentuale (" Prozentvergleich ") secondo cui l'UAIE ha dedotto il tasso di incapacità al guadagno direttamente dal grado di inabilità lavorativa del 20%, rispettivamente dello 0%, nella precedente (e in ogni altra professione) rinunciando ad effettuare un raffronto dei redditi di riferimento. Tale modo di procedere era stato del resto applicato anche nella precedente procedura, in cui l'assicurato era stato considerato attivo al 50% e pertanto, malgrado un'incapacità totale al lavoro, era stata assegnata una mezza rendita.</w:t>
      </w:r>
    </w:p>
    <w:p>
      <w:r>
        <w:rPr>
          <w:b/>
        </w:rPr>
        <w:t>E. 20.3.1</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di fornire prove circa i fatti suscettibili di influire sul provvedimento, di prendere visione dell'incarto, di partecipare all'assunzione delle prove, di prenderne conoscenza e di determinarsi al riguardo (DTF 132 V 368 consid. 3.1 pag. 370 e sentenze ivi citate). Il diritto di essere sentito è una garanzia costituzionale formale, la cui violazione implica l'annullamento della decisione impugnata, a prescindere dalle possibilità di successo nel merito (DTF 132 V 387 consid. 5.1 pag. 390; 127 V 431 consid. 3d/aa pag. 437). Ai sensi della giurisprudenza, una violazione del diritto di essere sentito - nella misura in cui non sia grave - è da ritenersi sanata qualora l'interessato abbia la facoltà di esprimersi innanzi ad un'autorità di ricorso che gode di piena cognizione. La riparazione di un eventuale vizio deve comunque avvenire solo in via eccezionale (DTF 127 V 431 consid. 3d/aa pag. 437).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20.3.2</w:t>
      </w:r>
    </w:p>
    <w:p>
      <w:r>
        <w:t>L'art. 29 cpv. 2 Cost. offre, a titolo sussidiario, una garanzia minima, mentre la portata di tale diritto è determinata in primo luogo dalle norme cantonali o federali di procedura (DTF 126 I 15 consid. 2a pag. 16; 125 I 257 consid. 3a pag. 259).</w:t>
      </w:r>
    </w:p>
    <w:p>
      <w:r>
        <w:rPr>
          <w:b/>
        </w:rPr>
        <w:t>E. 20.3.3</w:t>
      </w:r>
    </w:p>
    <w:p>
      <w:r>
        <w:t>Giusta l'art. 49 cpv. 3 seconda frase LPGA le decisioni devono essere motivate se non corrispondono interamente alle richieste delle parti. Il diritto di essere sentito di cui all'art. 29 cpv. 2 Cost. comprende infatti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20.4</w:t>
      </w:r>
    </w:p>
    <w:p>
      <w:r>
        <w:t>In concreto l'amministrazione ha violato il diritto di essere sentito ritenuto che ha omesso di addurre, nella decisione impugnata, i motivi per i quali non ha proceduto, in applicazione del metodo ordinario, al calcolo del raffronto dei redditi, limitandosi ad addurre che la pretesa andava respinta essendo la capacità di guadagno in un primo tempo dell'80% e, in seguito, totale. La questione se, in simili circostanze, la carenza va considerata sanata, può restare indecisa in quanto, in ogni caso, per i motivi indicati nei consideranti precedenti, la decisione va confermata. Giova inoltre evidenziare che nella fattispecie gli atti di causa contengono comunque sufficienti elementi per permettere di determinare il grado di invalidità. Un eventuale rinvio dell'incarto all'UAIE per ulteriori completamenti non farebbe quindi che procrastinare inutilmente il processo in contrasto con l'interesse del ricorrente ad essere giudicato celermente. È pertanto possibile prescindere da un rinvio della causa all'amministrazione.</w:t>
      </w:r>
    </w:p>
    <w:p>
      <w:r>
        <w:rPr>
          <w:b/>
        </w:rPr>
        <w:t>E. 20.5.1</w:t>
      </w:r>
    </w:p>
    <w:p>
      <w:r>
        <w:t>Nel merito è utile rilevare che se la persona interessata non sfrutta in maniera completa e ragionevolmente esigibile la capacità lavorativa residua, il reddito da invalido va di principio determinato alla luce dei dati forniti dalle statistiche salariali come risultano segnatamente dall'inchiesta svizzera sulla struttura dei salari edita dall'Ufficio federale di statistica (ISS; DTF 126 V 75 consid. 3b pag. 76 con riferimenti). Tuttavia, è possibile derogare a questo principio e fissare la perdita di guadagno direttamente in base all'incapacità di lavoro operando un confronto percentuale (" Prozentvegleich ").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del TF 9C_225/2016 del 14 luglio 2016 consid. 6.2.2, 8C_628/2015 del 6 aprile 2016 consid. 5.3.5 e 8C_211/2013 del 3 ottobre 2013 consid. 4.1 con i riferimenti pubblicata in SVR 2014 UV n. 1 pag. 1; Meyer/Reichmuth, Bundesgesetz über die Invalidenversicherung [IVG], 3° ed. 2014, n. 35 e seg. ad art. 28a LAI).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(sentenze del TF 9C_225/2016 del 14 luglio 2016 consid. 6.2.2, 9C_310/2009 del 14 aprile 2010 consid. 3.2 e 8C_294/2008 del 2 dicembre 2008 consid. 6.4.1).</w:t>
      </w:r>
    </w:p>
    <w:p>
      <w:r>
        <w:rPr>
          <w:b/>
        </w:rPr>
        <w:t>E. 20.5.2</w:t>
      </w:r>
    </w:p>
    <w:p>
      <w:r>
        <w:t>Nel caso concreto, contrariamente a quanto proposto dall'UAIE, le condizioni per fare capo eccezionalmente al confronto percentuale (" Prozentvergleich ") non sono date. L'assicurato infatti ha smesso di lavorare il 27 giugno 2015 e, sebbene non figuri agli atti una formale disdetta, il contratto presso il suo ex-datore di lavoro è stato, de facto, sciolto, non avendo l'interessato più ripreso le proprie mansioni, né avendo fatto richiesta del proprio posto di lavoro, ma anzi essendosi trasferito all'estero. Non risulta inoltre dimostrato che il lavoro di tuttofare presso un esercizio pubblico gli possa offrire, alla luce delle patologie di cui soffre, le migliori possibilità di reintegrazione. Tanto più che nessun consulente in integrazione professionale, che era la persona più indicata per verificare quali attività fossero possibili alla luce degli accertamenti medici (DTF 125 V 256 consid. 4 pag. 261; 115 V 133 consid. 2 pag. 134; 114 V 310 consid. 3c pag. 314; 105 V 156 consid. 1 pag. 158; cfr. anche sentenza 9C_635/2007 del 21 agosto 2008 consid. 3.3), è stato a tal proposito consultato dall'autorità inferiore. L'UAIE fa inoltre astrazione del fatto che non vi è alcun automatismo nell'applicazione del metodo percentuale, nel senso che il grado d'incapacità di guadagno non corrisponde necessariamente a quello di lavoro: l'applicazione di questo metodo non esime l'autorità dal verificare se la capacità di lavoro medicalmente attestata non debba essere ulteriormente ridotta per tenere conto di altri fattori, come la situazione professionale e salariale concreta dell'interessato (sentenza 8C_530/2015 del 6 gennaio 2016 consid. 6.2; Meyer/Reichmuth, op. cit., n. 37 ad art. 28a LAI). A tale proposito l'amministrazione non ha eseguito alcun accertamento.</w:t>
      </w:r>
    </w:p>
    <w:p>
      <w:r>
        <w:rPr>
          <w:b/>
        </w:rPr>
        <w:t>E. 20.5.3</w:t>
      </w:r>
    </w:p>
    <w:p>
      <w:r>
        <w:t>In definitiva l'utilizzo del metodo percentuale, non risultando per altro giustificato da particolari difficoltà nel determinare l'entità del reddito da valido e da invalido dell'interessato, risulta contrario al diritto federale e non può pertanto essere seguito.</w:t>
      </w:r>
    </w:p>
    <w:p>
      <w:r>
        <w:rPr>
          <w:b/>
        </w:rPr>
        <w:t>E. 20.6.1</w:t>
      </w:r>
    </w:p>
    <w:p>
      <w:r>
        <w:t>Nella fattispecie dagli atti di causa si evince che A._______ ha sempre lavorato al 50%, non consacrando inoltre verosimilmente il suo tempo libero allo svolgimento di altre mansioni, in particolare quella di casalingo (consid. 8.3). L'assicurato, per motivi estranei all'invalidità, si è di fatto spontaneamente accontentato di svolgere un'attività lucrativa a tempo parziale e di realizzare un reddito alquanto modesto, ritenuto che sarebbe stato senz'altro possibile reperire un'attività a tempo pieno analoga a quella svolta. Ne consegue che si deve computare solo il reddito da valido al 50%, (DTF 134 V 322 consid. 4.1; 142 V 290 consid. 7, sentenza del TF 9C_520/2012 del 20 agosto 2012 consid. 4.2; Meyer/Reichmuth, op. cit., n. 71 e 122 ad art. 28a).</w:t>
      </w:r>
    </w:p>
    <w:p>
      <w:r>
        <w:rPr>
          <w:b/>
        </w:rPr>
        <w:t>E. 20.6.2</w:t>
      </w:r>
    </w:p>
    <w:p>
      <w:r>
        <w:t>Secondo le informazioni fornite dal datore di lavoro (questionario per il datore di lavoro del 25 febbraio 2016 [doc. UAIE 28] e scheda di salario ivi allegate), nonché dai conteggi relativi alle indennità giornaliere per malattia della E._______ (doc. CM 6 e allegati, 8, 9 e 11) il reddito da valido per il 2015, con un tasso di occupazione del 50%, ammonta a fr. 1'742.25, vale a dire fr. 20'907.- annui. Indicizzato al 2017 (anno di riferimento per il raffronti dei redditi) a mezzo della tabella T1.2.10 (servizi di alloggio e ristorazione + 0,9% nel 2016 e - 0,2% nel 2017), è pari a fr. 21'005.04.</w:t>
      </w:r>
    </w:p>
    <w:p>
      <w:r>
        <w:rPr>
          <w:b/>
        </w:rPr>
        <w:t>E. 20.6.3</w:t>
      </w:r>
    </w:p>
    <w:p>
      <w:r>
        <w:t>Ora, tenuto conto del fatto che il ricorrente era attivo solo al 50%, sia che si tenga conto quale reddito da invalido di quello precedente, sia che si faccia riferimento a quello conseguibile in un'attività semplice e ripetitiva di cui alla tabella TA1 dell'Ufficio federale di statistica (UFS) per il 2014 (tabella TA1, uomini, livello 1), vale a dire per il 2017 un salario mensile di fr. 5'593.24 (fr. 5'537.76 + 0,4% [2015], + 0,7% [2016], - 0,1% [2017]), ed annuale di fr. 67'118.88, quindi per un'attività al 50% fr. 33'559,44 (ipotesi in cui il reddito da valido andrebbe parallelizzato sempre alla luce della tabella TA 1 - ad esempio riducendo il reddito da invalido del 32,4% [37,4%-5%]) - nonché di una riduzione del 5/10% per tenere conto dell'impossibilità di lavorare a contatto con sostanze chimiche o tossiche e della facile affaticabilità, un confronto dei redditi non produce un grado di invalidità di almeno il 40% sufficiente per giustificare il diritto a prestazioni AI. In entrambe le ipotesi il grado di invalidità sarebbe infatti pari al massimo all'8%.</w:t>
      </w:r>
    </w:p>
    <w:p>
      <w:r>
        <w:rPr>
          <w:b/>
        </w:rPr>
        <w:t>E. 21</w:t>
      </w:r>
    </w:p>
    <w:p>
      <w:r>
        <w:t>Da quanto esposto consegue che il ricorso, manifestamente infondato, non merita tutela e la decisione impugnata va confermata. Il giudice dell'istruzione, anteriormente o posteriormente a uno scambio di scritti, decide quale giudice unico, con motivazione sommaria, i ricorsi manifestamente infondati, pronunciandone la non entrata in materia o il rigetto (art. 85bis cpv. 3 LAVS in combinazione con l'art. 69 cpv. 2 LAI; cfr. anche la sentenza del TAF C-3936/2015 del 24 gennaio 2017 consid. 12; C-1257/2013 del 27 marzo 2013 consid. 4). Ne segue che la presente sentenza di rigetto del ricorso può essere resa a giudice unico.</w:t>
      </w:r>
    </w:p>
    <w:p>
      <w:r>
        <w:rPr>
          <w:b/>
        </w:rPr>
        <w:t>E. 22.1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 vengono compensate con l'anticipo spese, di identico ammontare, versato dall'insorgente il 30 agosto 2018.</w:t>
      </w:r>
    </w:p>
    <w:p>
      <w:r>
        <w:rPr>
          <w:b/>
        </w:rPr>
        <w:t>E. 22.2</w:t>
      </w:r>
    </w:p>
    <w:p>
      <w:r>
        <w:t>Al ricorrente, soccombente, non spetta altresì alcuna indennità per spese ripetibili (art. 64 PA in combinazione con gli art. 7 cpv. 1 e 2 TS-TAF a contrario).</w:t>
      </w:r>
    </w:p>
    <w:p>
      <w:r>
        <w:rPr>
          <w:b/>
        </w:rPr>
        <w:t>E. 22.3</w:t>
      </w:r>
    </w:p>
    <w:p>
      <w:r>
        <w:t>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