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C-3862/2012 vom 25. Februar 2014</w:t>
      </w:r>
    </w:p>
    <w:p>
      <w:r>
        <w:t>Bundesverwaltungsgericht, 2014-02-25, DE</w:t>
      </w:r>
    </w:p>
    <w:p>
      <w:r>
        <w:rPr>
          <w:b/>
        </w:rPr>
        <w:t xml:space="preserve">Quelle: </w:t>
      </w:r>
      <w:r>
        <w:t>https://mcp.opencaselaw.ch/entscheid/bvger_C-3862_2012</w:t>
      </w:r>
    </w:p>
    <w:p>
      <w:r>
        <w:t>FR: TAF C-3862/2012 du 25 février 2014</w:t>
      </w:r>
    </w:p>
    <w:p>
      <w:r>
        <w:t>IT: TAF C-3862/2012 del 25 febbraio 2014</w:t>
      </w:r>
    </w:p>
    <w:p>
      <w:pPr>
        <w:pStyle w:val="Heading2"/>
      </w:pPr>
      <w:r>
        <w:t>Regeste</w:t>
      </w:r>
    </w:p>
    <w:p>
      <w:r>
        <w:t>Sozialhilfe an Auslandschweizer</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der in Art. 33 VGG aufgeführten Behörden erlassen wurden. Da­runter fallen Verfügungen des BJ betreffend Sozialhilfeleis­tungen an Schweizer Staatsangehörige im Ausland nach Art. 14 Abs. 1 BSDA.</w:t>
      </w:r>
    </w:p>
    <w:p>
      <w:r>
        <w:rPr>
          <w:b/>
        </w:rPr>
        <w:t>E. 1.2</w:t>
      </w:r>
    </w:p>
    <w:p>
      <w:r>
        <w:t>Gemäss Art. 37 VGG richtet sich das Verfahren vor dem Bundes­verwaltungsgericht nach dem VwVG, soweit das Gesetz nichts anderes bestimmt.</w:t>
      </w:r>
    </w:p>
    <w:p>
      <w:r>
        <w:rPr>
          <w:b/>
        </w:rPr>
        <w:t>E. 1.3</w:t>
      </w:r>
    </w:p>
    <w:p>
      <w:r>
        <w:t>Im verwaltungsgerichtlichen Beschwerdeverfahren sind grundsätzlich nur Rechtsverhältnisse zu überprüfen und zu beurteilen, zu denen die zuständige Verwaltungsbehörde vorgängig in Form einer Verfügung Stellung genommen hat.</w:t>
      </w:r>
    </w:p>
    <w:p>
      <w:r>
        <w:rPr>
          <w:b/>
        </w:rPr>
        <w:t>E. 1.3.1</w:t>
      </w:r>
    </w:p>
    <w:p>
      <w:r>
        <w:t>Gemäss Art. 5 Abs. 1 VwVG ist eine Verfügung die Anordnung einer Behörde im Einzelfall, welche ein Rechtsverhältnis einseitig und verbindlich regelt und sich auf öffentliches Recht des Bundes stützt. (vgl. Pierre Tschannen/Ulrich Zimmerli/Markus Müller, Allgemeines Verwaltungsrecht, 3. Aufl., Bern 2009, § 28 Rz. 16 ff.). Diese Begriffsumschreibung ist entscheidend für die Qualifikation einer behördlichen Anordnung als Verfügung und nicht etwa deren Form (vgl. BVGE 2009/43 E. 1.1.4 und E. 1.1.6).</w:t>
      </w:r>
    </w:p>
    <w:p>
      <w:r>
        <w:rPr>
          <w:b/>
        </w:rPr>
        <w:t>E. 1.3.2</w:t>
      </w:r>
    </w:p>
    <w:p>
      <w:r>
        <w:t>Grundsätzlich ist für die Rechtskraftwirkung das Dispositiv des vor-instanzlichen Entscheids massgebend, doch ist zu dessen Verständnis auch die Begründung beizuziehen (vgl. BGE 110 II 44 E. 5). Bei der Beurteilung der Frage, ob ein Verfügungsbestandteil überhaupt zum Dispositiv oder zur Begründung gehört, kann indessen nicht ohne Weiteres auf die textliche Gestaltung der Verfügung abgestellt werden. Vielmehr drängt sich entsprechend dem Verfügungsbegriff in Art. 5 VwVG die Prüfung auf, ob die fragliche Textstelle im Einzelfall zum Gegenstand hat: a) die Begründung, Änderung oder Aufhebung von Rechten oder Pflichten; b) die Feststellung des Bestehens, Nichtbestehens oder Umfanges von Rechten oder Pflichten; c) die Abweisung von Begehren auf Begründung, Änderung, Aufhebung oder Feststellung von Rechten oder Pflichten, oder das Nichteintreten auf solche Begehren. Trifft dies zu, so ist der Dispositivcharakter zu bejahen (vgl. dazu Urteil des Bundesverwaltungsgerichts C-7498/2008 vom 31. August 2012 E. 3.2 mit Hinweisen).</w:t>
      </w:r>
    </w:p>
    <w:p>
      <w:r>
        <w:rPr>
          <w:b/>
        </w:rPr>
        <w:t>E. 1.3.3</w:t>
      </w:r>
    </w:p>
    <w:p>
      <w:r>
        <w:t>In Dispositiv-Ziffer 4 der vorinstanzlichen Verfügung vom 27. Juni 2012 verpflichtete das BJ den Beschwerdeführer zur Rückzahlung der geleisteten Unterstützung nach Art. 19 Abs. 3 BSDA. Genannte Gesetzesbestimmung sieht vor, dass Gesuchsteller, die für sich oder einen anderen wissentlich durch unwahre oder unvollständige Angaben eine Unterstützung erwirkt haben, in allen Fällen zur Rückerstattung verpflichtet sind. Der Hinweis auf Art. 19 Abs. 3 VwVG erfolgte dabei voreilig und zu Unrecht im Dispositiv der angefochtenen Verfügung, ist dieser doch vielmehr als Teil der Begründung zu verstehen. Nur so lässt sich auch der Umstand erklären, dass die Vorinstanz in ihrer Vernehmlassung vom 15. August 2012 mit keinem Wort mehr auf Art. 19 Abs. 3 BSDA verweist, sondern nun - in Änderung ihrer Begründung - die Rückerstattungspflicht des Beschwerdeführers auf Art. 19 Abs. 1 BSDA stützt. Darin wird vorgesehen, dass die Unterstützungen dann zurückzuerstatten sind, wenn der Unterstützte keiner Hilfe mehr bedarf und ein angemessener Lebensunterhalt für ihn und seine Familie gesichert ist. Auch in seiner Stellungnahme vom 29. Oktober 2012 beruft sich das BJ lediglich auf die Rückerstattungspflicht nach Art. 19 Abs. 1 BSDA und erklärt, gemäss seiner Praxis werde die wirtschaftliche Situation von Personen, die früher unterstützt worden seien, periodisch mit Blick auf eine Rückerstattung geprüft. Es sei zum heutigen Zeitpunkt nicht bereit, dem Beschwerdeführer die Rückzahlung der von ihm bezogenen Unterstützung zu erlassen, denn es sei nicht völlig ausgeschlossen, dass er zu einem späteren Zeitpunkt über genügend finanzielle Mittel verfügen werde, die ihm eine vollständige oder wenigstens teilweise Rückzahlung erlaube.</w:t>
      </w:r>
    </w:p>
    <w:p>
      <w:r>
        <w:rPr>
          <w:b/>
        </w:rPr>
        <w:t>E. 1.3.4</w:t>
      </w:r>
    </w:p>
    <w:p>
      <w:r>
        <w:t>Mit diesen Ausführungen stellt die Vorinstanz lediglich die Überprüfung der in Art. 19 Abs. 1 BSDA statuierten Voraussetzungen bzw. ein allfälliges Rückforderungsverfahren in Aussicht, was hingegen keine verbindliche, die Rechte und Pflichten des Beschwerdeführers regelnde Anordnung im Sinne von Art. 5 VwVG darstellt und damit - obwohl im Dispositiv der angefochtenen Verfügung enthalten - nicht Gegenstand des Be­schwerdeverfahrens sein kann (vgl. zum Ganzen BGE 131 V 164 E. 2.1 und BGE 125 V 413 E. 2, je mit Hinweisen). Die Pflicht zur Rückerstattung von rechtmässig bezogenen Sozialhilfeleistungen unter bestimmten Voraussetzungen ergibt sich denn auch bereits aus dem Gesetz (vgl. Art. 19 Abs. 1 BSDA). Mangels eines Anfechtungsobjektes ist auf die Beschwerde in dieser Hinsicht somit nicht einzutreten. Offen bleiben kann damit die Frage, inwieweit der Beschwerdeführer - in diesem engeren Zusammenhang - in der Sache überhaupt noch ein aktuelles schutzwürdiges Interesse hat, macht er doch in seiner Beschwerde geltend, Art. 19 Abs. 3 BSDA sei nicht auf ihn anwendbar oder zutreffend, wenn er wieder in guten finanziellen Verhältnissen leben würde, werde er sämtliche Schulden zurückzahlen, auch die beim Staat, jedoch nicht unter der Prämisse von Art. 19 Abs. 3 BSDA.</w:t>
      </w:r>
    </w:p>
    <w:p>
      <w:r>
        <w:rPr>
          <w:b/>
        </w:rPr>
        <w:t>E. 1.4</w:t>
      </w:r>
    </w:p>
    <w:p>
      <w:r>
        <w:t>Auf eine frist- und formgerechte Beschwerde (vgl. Art. 50 und Art. 52 VwVG) ist nur insoweit einzutreten, als der Beschwerdeführer zur Be­schwerdeführung vor dem Bundesverwaltungsgericht legitimiert ist. Das ist dann der Fall, wenn er am vorinstanzlichen Verfahren als Partei teilgenommen hat, durch die angefochtene Verfügung besonders berührt ist und ein schutzwürdiges Interesse an deren Aufhebung oder Änderung hat, das im Urteilszeitpunkt noch aktuell ist (Art. 48 Abs. 1 VwVG).</w:t>
      </w:r>
    </w:p>
    <w:p>
      <w:r>
        <w:rPr>
          <w:b/>
        </w:rPr>
        <w:t>E. 1.4.1</w:t>
      </w:r>
    </w:p>
    <w:p>
      <w:r>
        <w:t>Ein schutzwürdiges Interesse im Sinne von Art. 48 Abs. 1 Bst. c VwVG liegt grundsätzlich nur dann vor, wenn der Beschwerdeführer nicht bloss beim Einreichen der Beschwerde, sondern auch noch im Zeitpunkt der Urteilsfällung ein aktuelles praktisches Interesse an der Aufhebung oder Änderung der angefochtenen Verfügung hat (vgl. BGE 139 I 206 E. 1.1 mit Hinweisen). Das Interesse ist somit dann schutzwürdig, wenn durch den Ausgang des Verfahrens die tatsächliche oder rechtliche Situation des Beschwerdeführenden noch beeinflusst werden kann (vgl. dazu ausführlich BVGE 2009/31 E. 3.1). Praxisgemäss wird das Rechtschutzinteresse immer dann verneint, wenn rein theoretische Probleme zur Diskussion gestellt werden oder sich eine Beschwerde nur gegen die Begründung richtet, ohne dass eine Änderung des Dispositivs verlangt wird (vgl. VERA MARANTELLI-SONANINI/SAID HUBER, in: Waldmann/ Weissenberger [Hrsg.], VwVG, Praxiskommentar zum Bundesgesetz über das Verwaltungsverfahren, Zürich/Basel/Genf 2009, N 16 zu Art. 48).</w:t>
      </w:r>
    </w:p>
    <w:p>
      <w:r>
        <w:rPr>
          <w:b/>
        </w:rPr>
        <w:t>E. 1.4.2</w:t>
      </w:r>
    </w:p>
    <w:p>
      <w:r>
        <w:t>In Dispositiv-Ziffer 2 des vorinstanzlichen Entscheids vom 27. Juni 2012 wurde die sofortige Einstellung der monatlichen Unterstützungsleistungen verfügt. Aus der Begründung der Verfügung geht hingegen hervor, dass der Beschwerdeführer trotz dieser Anordnung sämtliche ihm mit Leistungsbestätigung vom 21. Juli 2011 zugesprochenen Unterstützungsbeiträge erhalten hat. Selbst die Unterstützung für den Monat Juni wurde ihm noch ausbezahlt, da die Vorinstanz von einer plötzlichen Einstellung der Leistungen absah (vgl. Verfügung vom 27. Juni 2012). Damit ist vorliegend davon auszugehen, dass der Beschwerdeführer aus einer Gutheissung der Beschwerde - soweit sie Dispositiv-Ziffer 2 der angefochtenen Verfügung beträfe - keinen praktischen Nutzen ziehen könnte. In der Leistungsbestätigung wurde denn auch ausdrücklich erwähnt, dass die monatliche Unterstützung nur befristet, bis zum 30. Juni 2012 gewährt wird. Ebenso wurde der Beschwerdeführer in genanntem Schreiben darauf hingewiesen, dass er, sollte er nach der bewilligten Unterstützungsdauer wieder Sozialhilfe benötigen, spätestens 6 Wochen vor Ablauf ein Fortsetzungsgesuch bei der Vertretung einreichen müsse. Es wurde hingegen kein solches Gesuch bzw. lediglich ein Gesuch für einmalige Unterstützung im Sinne der Übernahme von Heimreisekosten bzw. der Lebenshaltungskosten nach Übersiedlung in die Schweiz für drei Monate gestellt. In Bezug auf das Begehren des Beschwerdeführers, Dispositiv-Ziffer 2 der angefochtenen Verfügung sei im Sinne seiner beschwerdeweisen Erwägungen zu korrigieren, ist auf die Beschwerde somit mangels eines schutzwürdigen Interesses nicht einzutreten.</w:t>
      </w:r>
    </w:p>
    <w:p>
      <w:r>
        <w:rPr>
          <w:b/>
        </w:rPr>
        <w:t>E. 1.5</w:t>
      </w:r>
    </w:p>
    <w:p>
      <w:r>
        <w:t>Im Übrigen ist - unter Vorbehalt obgenannter Ausführungen - auf die form- und fristgerecht eingereichte Beschwerde vom 17. Juli 2012 einzutreten. Der Beschwerdeführer war Partei im vorinstanzlichen Verfahren, als Adressat durch die angefochtene Verfügung besonders berührt und hat an deren Aufhebung bzw. Änderung ein aktuelles, schutzwürdiges Interesse (vgl. Art. 48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auf dem Gebiet der Sozialhilfe an Schweizer Staatsangehörige im Ausland grundsätzlich auf die tatsächlichen Verhältnisse abzustellen, wie sie sich zum Zeitpunkt der angefochtenen Verfügung dargestellt haben (vgl. Urteil BVGer C-4398/2013 vom 23. Januar 2014 E. 2 mit Hinweis).</w:t>
      </w:r>
    </w:p>
    <w:p>
      <w:r>
        <w:rPr>
          <w:b/>
        </w:rPr>
        <w:t>E. 3.1</w:t>
      </w:r>
    </w:p>
    <w:p>
      <w:r>
        <w:t>Nach Art. 1 BSDA gewährt der Bund im Rahmen dieses Gesetzes Auslandschweizern, die sich in einer Notlage befinden, Sozialhilfeleistungen. Diese werden wiederkehrend bzw. einmalig im Ausland oder bei der Heimkehr ausgerichtet (vgl. Art. 4 ff. der Verordnung vom 4. November 2009 über Sozialhilfe und Darlehen an Schweizer Staatsangehörige im Ausland [VSDA, SR 852.11] sowie Art. 11 f. VSDA ). Auslandschweizer im Sinne dieses Gesetzes sind nach Art. 2 BSDA Schweizer Bürger, die im Ausland Wohnsitz haben oder sich seit mehr als drei Monaten dort aufhalten.</w:t>
      </w:r>
    </w:p>
    <w:p>
      <w:r>
        <w:rPr>
          <w:b/>
        </w:rPr>
        <w:t>E. 3.2</w:t>
      </w:r>
    </w:p>
    <w:p>
      <w:r>
        <w:t>Gemäss Art. 5 BSDA werden solche Unterstützungen nur an Personen ausgerichtet, die ihren Lebensunterhalt nicht hinreichend aus eigenen Kräften und Mitteln, Beiträgen von privater Seite oder Hilfeleistungen des Aufenthaltsstaates bestreiten können. Art. 11 Abs. 1 BSDA sieht vor, dass dem Hilfsbedürftigen die Heimkehr in die Schweiz nahe gelegt werden kann, wenn dies in seinem wohlverstandenen Interesse oder in dem seiner Familie liegt. In diesem Fall übernimmt der Bund anstelle der weiteren Unterstützung im Ausland die Heimreisekosten. Der Bund kann die Heimreisekosten auch übernehmen, wenn sich - wie vorliegend - ein Hilfsbedürftiger von sich aus zur Heimkehr entschliesst (vgl. Art. 11 Abs. 2 BSDA). Dabei wird unter Heimkehr die Einreise in die Schweiz mit der Absicht des dauernden Verbleibens, also der Begründung eines Wohnsitzes in der Schweiz verstanden (Art. 11 Abs. 2 VSDA). Laut Art. 11 Abs. 3 VSDA werden die Leistungen bei der Heimkehr unabhängig davon gewährt, ob zuvor Leistungen im Ausland beansprucht wurden. Die Leistungen bei einer Heimkehr umfassen gemäss Art. 12 VSDA die Kosten für die zweckmässigste und günstigste Reisemöglichkeit in die Schweiz (Bst. a), die notwendigen Leistungen im Ausland bis zum Zeitpunkt der Abreise (Bst. b) sowie die notwendigen Leistungen bei der Ankunft in der Schweiz (Bst. c). Voraussetzung für diese Sozialhilfeleistungen ist, dass die gesuchstellende Person die Heimkehr nicht selbst finanzieren kann. Die Bedürftigkeit ist zu bejahen, wenn die anerkannten Ausgaben höher sind als die anrechenbaren Einnahmen (vgl. Art. 10 VSDA). Eine Überprüfung entfällt hingegen, wenn die gesuchstellende Person bereits wiederkehrende Leistungen bezieht oder es offensichtlich ist, dass sie die Heimkehr nicht selber bezahlen kann (Art. 11 Abs. 1 VSDA sowie Ziffer 3.6.1. der ab 1. Januar 2010 geltenden Richtlinien des BJ zur Sozialhilfe für Auslandschweizerinnen und Aus­landschweizer [nachfolgend: Richtlinien], online unter: www.bj.admin.ch &gt; Themen &gt; Migration &gt; Sozialhilfe für Ausland­schweizerinnen und Auslandschweizer (SAS) &gt; Aus­land­schwei­zer/in &gt; Richtlinien für die Behandlung von Gesuchen um Sozialhilfeun­terstüt­zung).</w:t>
      </w:r>
    </w:p>
    <w:p>
      <w:r>
        <w:rPr>
          <w:b/>
        </w:rPr>
        <w:t>E. 4</w:t>
      </w:r>
    </w:p>
    <w:p>
      <w:r>
        <w:t>Der Beschwerdeführer macht geltend, das vorinstanzliche Verfügungsdispositiv vom 27. Juni 2012 sei im Sinne seiner beschwerdeweisen Ausführungen zu korrigieren, weshalb - soweit darauf einzutreten ist - auf die einzelnen Punkte separat einzugehen ist. 5.1 Mit Gesuch vom 10. April 2012 beantragte der Beschwerdeführer die Übernahme der Heimreisekosten für sich und einen Teil seiner Familie sowie monatliche Unterstützung für die Lebenshaltungskosten der ersten drei Monaten nach der Übersiedlung in die Schweiz. In einem dem Gesuch beigelegten Schreiben führte er zudem aus, er habe bereits einen extrem günstigen Flug gebucht, nachdem er verschiedene Offerten eingeholt habe. In ihrer Verfügung vom 27. Juni 2012 lehnte es die Vorinstanz hingegen ab, diese Kosten zu übernehmen. Sie begründete diesen Entscheid damit, dass in casu die Ausschlussgründe von Art. 7 Bst. b BSDA und Art. 7 Bst. d BSDA gegeben seien. Der Beschwerdeführer habe die mit Gesuch vom 1. Juni 2011 gestellten und vom 1. Juli 2011 bis 30. Juni 2012 ausbezahlten Sozialhilfeleistungen lediglich erhalten, weil er verschwiegen habe, dass er durch Verwandte und Bekannte regelmässig mit grösseren Beträgen unterstützt werde. Es könne somit davon ausgegangen werden, dass er die Flugtickets mit den monatlich eingehenden zusätzlichen Zahlungen und dem Verkauf seines Autos selbst finanzieren könne. 5.2 Nach Art. 5 BSDA wird Sozialhilfe nur Auslandschweizern gewährt, die ihren Lebensunterhalt nicht hinreichend aus eigenen Kräften und Mitteln, Beiträgen von privater Seite oder Hilfeleistungen des Aufenthaltsstaates bestreiten können. Mit anderen Worten ist die Sozialhilfe subsidiärer Natur und greift erst dann, wenn alle anderen Möglichkeiten, den Lebensunterhalt zu finanzieren, erschöpft sind (vgl. dazu Felix Wolffers, Grundriss des Sozialhilferechts, Bern 1993, S. 71f sowie Ziffer 1.4.1 der Richtlinien). Stellt eine Person ein Gesuch um Leistungen im Ausland oder bei der Heimkehr, hat sie nach Art. 15 Abs. 1 VSDA die Pflicht, die vom BJ bereitgestellten Unterlagen auszufüllen und zu unterzeichnen (Bst. a), wahrheitsgetreu und vollständig Auskunft über die eigenen Verhältnisse und jene der Mitglieder des Haushalts zu erteilen (Bst. b), ihre Angaben soweit möglich zu belegen (Bst. c), Unterhalts- und Unterstützungsbeiträge sowie Ansprüche Dritten geltend zu machen (Bst. d) sowie wesentliche Änderungen in den Verhältnissen sofort der schweizerischen Vertretung zu melden. Die Sozialhilfe kann unter anderem abgelehnt oder entzogen werden, wenn der Gesuchsteller wissentlich durch unwahre oder unvollständige Angaben Unterstützungen erwirkt oder zu erwirken versucht (Art. 7 Bst. b BSDA) oder die ihm gestellten Bedingungen oder Auflagen nicht erfüllt oder wesentliche Änderungen seiner Verhältnisse nicht meldet (Art. 7 Bst. d BSDA). Beide Tatbestände setzen somit das Bestehen einer Pflichtverletzung voraus, welche zur (weiteren) Ausrichtung der Sozialhilfeleistungen führt. 5.3 Es gilt somit zu prüfen, ob durch das Verhalten des Beschwerdeführers Ausschlussgründe nach Art. 7 Bst. b BSDA und Art. 7 Bst. d BSDA gesetzt wurden, indem er verschwiegen habe, dass er durch Privatpersonen unterstützt worden sei. 5.3.1 Die Vorinstanz stellt sich auf den Standpunkt, bei den zusätzlich eingenommenen Beträgen von Dritten handle es sich um Unterstützungsleistungen von Verwandten und Bekannten (vgl. Verfügung vom 27. Juni 2012), der Beschwerdeführer macht hingegen geltend, es handle sich bei den erwähnten Beträgen ausnahmsweise um Darlehen (vgl. Beschwerde vom 17. Juli 2012). Bei ersteren handelt es sich um Einnahmen, welche von der Behörde in die Budgetberechnung einzubeziehen sind (vgl. Art. 7 VSDA sowie Ziffer 2.5.1 der Richtlinien). Darlehen rechtfertigen hingegen im Regelfall den Einbezug in das Budget nicht, da damit nicht eigene Mittel verschafft werden (vgl. Entscheid des Gesundheits- und Sozialdepartements des Kantons Luzern vom 19. April 2007, LGVE 2007 III 429, E. 5.4). In gewissen Ausnahmefällen kann sich hingegen der Einbezug von Darlehen in das Budget rechtfertigen. Dies dann, wenn durch die Darlehenshöhe die Gefahr besteht, dass sich ein Hilfeempfänger erheblich verschulden würde oder durch die Darlehen ein Lebensstandard finanziert wird, der die volle Ausrichtung der wirtschaftlichen Hilfe als unbillig erscheinen lässt (vgl. Entscheid des Verwaltungsgerichts des Kantons Zürich vom 18. Februar 2009, VB.2008.00395, E. 4.2). Die abschliessende Klärung dieser Frage kann jedoch offengelassen werden, wie die nachfolgenden Ausführungen zeigen, kann doch unabhängig vom Leistungsgrund der Beträge nicht davon ausgegangen werden, der Beschwerdeführer habe die Tatbestände von Art. 7 Bst. b BSDA und Art. 7 Bst. d BSDA erfüllt, da bereits die Verletzung von Auskunfts- bzw. Mitwirkungspflichten zu verneinen ist (vgl. auch Formular der Vorinstanz "Rechte und Pflichten der Gesuchstellerinnen und Gesuchsteller," Pflichten, Folgen einer Pflichtverletzung, S. 2, zu finden uterhttp://www.ejpd.admin.ch/content/dam/data/migration/auslandschwei-zer/formulare/as-1-d.pdf). 5.3.2 In seinem ersten Gesuch vom 1. Juni 2011 listete der Beschwerdeführer akribisch genau seine Einnahmen und Ausgaben auf und belegte diese mittels entsprechender Beweismittel (Mietverträge, Kontoauszüge, Rechnungen für Wasser, Telefon/Internet, Strom). Beigelegt wurde auch ein Kassabuch indem sämtliche Ausgaben der Jahre 2010 und 2011 aufgeführt wurden. Daneben reichte er eine Liste sämtlicher Schulden bei Privatpersonen ein, worin Angaben zu Datum, Gläubiger, Betrag, Rückzahlung sowie Zins gemacht wurden. In einem ergänzenden Schreiben erläuterte er zudem - wiederum sehr ausführlich - seine im Formular des BJ getätigten Angaben. Bereits zum damaligen Zeitpunkt erklärte er gegenüber der Schweizer Vertretung - unter erneuter Zustellung einer detaillierten Schuldenaufstellung und Kontoauszügen - dass seine einzigen nennenswerten Einkünfte Darlehen seien (vgl. E-Mail vom 14. Juni 2011). Auch anlässlich seines zweiten Gesuchs vom 10. April 2012 - in welchem er wiederum sehr detailliert seine Ausgaben und Einnahmen aufzeigte - legte der Beschwerdeführer erneut eine Aufstellung sämtlicher Schulden bei. Beiliegend waren auch Bankauszüge, auf denen die erhaltenen Darlehen als solche gekennzeichnet wurden. In einem dem Gesuch beigelegten Schreiben "Anmerkungen zum Gesuch", erörterte er zudem umfassend wichtige Punkte seiner wirtschaftlichen und familiären Situation. Damit kann dem Beschwerdeführer mitnichten vorgeworfen werden, er habe durch unwahre oder unvollständige Angaben Unterstützungen erwirkt oder zu erwirken versucht, womit der Ausschlussgrund von Art. 7 Bst. b BSDA in casu nicht anwendbar ist. Im Gegenteil, hat er doch seine wirtschaftliche Situation gänzlich offengelegt und diesbezüglich die nötigen Beweise eingereicht. 5.3.3 Auch während dem Bezug der Sozialhilfeleistungen verschwieg der Beschwerdeführer die zusätzlich generierten finanziellen Mittel nicht. Mit E-Mail vom 14. August 2011 wandte sich der Beschwerdeführer an die Schweizer Vertretung und nahm zur Leistungsbestätigung der Vorinstanz vom 21. Juli 2011 sehr ausführlich Stellung. Darin erklärte er im Wesentlichen, die Berechnung des Budgets sei zwar rechnerisch vollkommen korrekt, es sei hingegen so, dass die angewandte Kopfquotenberechnung zu einem Unterstützungsbeitrag führe, der in seinem Fall nicht ausreiche. Sein Problem sei, dass nicht alle Familienmitglieder Schweizer seien. Seine Frau sei Thailänderin. Daneben würden auch noch zwei adoptierte thailändische Kinder bei ihnen leben. Zudem habe seine Ehefrau drei Kinder aus erster Ehe, die lediglich die thailändische Staatsangehörigkeit besitzen würden. Er komme seit 10 Jahren für den Unterhalt dieser Familie auf. Weiter wies er darauf hin, dass er mit dem zugesprochenen Beitrag unmöglich leben könne und auf ein Zusatzeinkommen angewiesen sei. Sollte er jedoch ein solches generieren, würde selbiges von der monatlichen Unterstützung abgezogen. Dies sei eine offenbar unlösbare Situation. Im Moment habe er das Glück gehabt, nochmals zwei Darlehen aufgetrieben zu haben. Abschliessend bat der Beschwerdeführer darum, allenfalls die Höhe des monatlichen Beitrags entsprechend anzupassen. Es ist jedoch aus den Akten nicht ersichtlich, dass diesbezüglich mit dem Beschwerdeführer Rücksprache genommen wurde, weder von der Schweizer Vertretung noch von der Vorinstanz, obwohl die erwähnte E-Mail am 15. August 2011 auch dem BJ zugestellt wurde. Weiter teilte der Beschwerdeführer der Schweizer Vertretung mit E-Mail vom 5. September 2011 mit, er könne unmöglich von der Unterstützung leben, die er von der Sozialhilfe bekomme. Diese decke genau einen Drittel seiner tatsächlichen Ausgaben. Er müsse ständig auf Achse sein, um Monat für Monat zusätzliche private Darlehen aufzutreiben, was immer unmöglicher werde, da sein ganzer Freundeskreis bereits abgeklappert sei und sich so seine Schulden auch langsam ins Unermessliche steigern würden. Am 2. Dezember 2011 teilte der Beschwerdeführer der Schweizer Vertretung erneut - wiederum per E-Mail mit - dass sich seine Schulden pro Monat um ca. Fr. 1'000.- vermehren würden, da er mit den verdankenswerten Beiträgen der Sozialhilfe nicht leben könne. 5.3.4 Unabhängig davon, ob die vom BJ ausbezahlten monatlichen Unterstützungsbeiträge korrekt berechnet wurden - was vorliegend nicht Gegenstand des Verfahrens ist - , kann jedenfalls aufgrund obgenannter Ausführungen nicht davon ausgegangen werden, der Beschwerdeführer habe die zusätzlich eingenommenen Beträge der Behörde nicht gemeldet. Zu Recht macht er denn auch beschwerdeweise geltend, er hätte erwarten können, dass die Schweizer Vertretung oder die Vorinstanz mit ihm Kontakt aufnehme, um den Sachverhalt zu klären. Nichtumsonst wird in den Richtlinien darauf hingewiesen, dass die Schweizer Vertretung den Vollzug betreut und - soweit es die Umstände erlauben - die Personen, die Sozialhilfe erhalten, auch periodisch besucht. Sie beobachtet zudem, ob die Bedürftigkeit entfällt oder bei Verdachtsmomenten, ob ein Ausschlussgrund nach Art. 7 BSDA vorliegt (vgl. Ziffer 8.2.8 der Richtlinien). Vor diesem Hintergrund kann dem Beschwerdeführer im Nachhinein nicht vorgeworfen werden, er habe die Leistungen der Sozialhilfe unrechtmässig bezogen, weil er wesentliche Änderungen seiner Verhältnisse nicht gemeldet habe, hat er doch auch während des Leistungsbezugs stets geltend gemacht, nebst den Leistungen der Sozialhilfe weitere Erträge in Form von Darlehen für seine Lebenshaltungskosten einzunehmen. Entgegen der Meinung der Vorinstanz liegt somit kein Anwendungsfall von Art. 7 Bst. d BSDA vor. 5.3.5 Die Vorinstanz hat somit zu Unrecht angenommen, es lägen Ausschlussgründe nach Art. 7 Bst. b BSDA sowie Art. 7 Bst. d BSDA vor. 5.4 Wenn sich nun die Vorinstanz in ihrer Stellungnahme vom 29. Oktober 2012 auf den Standpunkt stellt, der Beschwerdeführer sei nun mittlerweile in der Schweiz und habe die Rückreise mit Hilfe eines privaten Kredites finanziert, schlägt diese Argumentation ebenfalls fehl. 5.4.1 Zwar richtet sich die Sozialhilfe nach dem Bedarfsdeckungsprinzip. und bezweckt generell nur die Beseitigung aktueller und allenfalls die Verhinderung zukünftiger Notlagen (Art 6 Abs. 2 VSDA). Allerdings gilt dieser Grundsatz nicht ab­solut. Die Übernahme von Schulden ist beispielsweise dann angezeigt, wenn durch die Nichtbezahlung eine erneute Notlage entstünde, die wieder­um durch die Sozialhilfe zu beheben wäre. Ausnahmen sind auch dann zu machen, wenn die Ver­schuldung mit einem säu­migen Verhal­ten der Behörde zusammen­hängt. Es ist im Einzelfall eine Interessenab­wägung vorzunehmen, wobei die Notlage des Betroffenen im Zentrum steht (vgl. Christoph Häfeli [Hrsg.], Das Schweizerische Sozialhilferecht, Luzern 2008, S. 137 sowie Urteil des Bundesverwal­tungsgerichts C-5959/2007 vom 11. Juni 2009, E. 7). 5.4.2 Der Beschwerdeführer hat die Flugtickets für seine Heimreise in die Schweiz nach Stellung des Gesuches vom 10. April 2012 selbst bezahlt. Dies gemäss eigenen Aussagen mittels Aufnahme eines weiteren Kredits bei einem thailändischen Kreditgeber, nachdem der Verkauf des Autos nicht sehr viel gebracht habe (vgl. Stellungnahme des Beschwerdeführers vom 25. September 2012). Kommt hinzu, dass die Vorinstanz - wie oben dargelegt - zu Unrecht angenommen hat, es lägen Ausschlussgründe nach Art. 7 BSt. b BSDA und Art. 7 Bst. d BSDA vor. Damit ist das BJ mit Blick auf die Übernahme der Heimreisekosten anzuweisen, die Bedürftigkeit des Beschwerdeführers aufgrund seiner mit Gesuch vom 10. April 2012 getätigten Angaben zu überprüfen und ihm allenfalls die Kosten zurückzuerstatten. 5.4.3 Demzufolge ist festzu­stellen, dass die angefochtene Verfügung in Bezug auf Ziffer 1 des Verfügungsdispositivs den rechtserheblichen Sachverhalt unrichtig resp. unvollständig festhält, Bundesrecht verletzt und in fehlerhaften Ausübung des Ermessens ergangen ist (Art. 49 Bst. a und b VwVG). Die Beschwerde ist daher diesbezüglich gutzuheissen, die angefochtene Verfügung in diesem Punkt aufzuheben und die Sache zur neuerlichen Beurteilung an die Vor­instanz zurückzuweisen. 6.1 In Dispositiv-Ziffer 3 seiner Verfügung vom 27. Juni 2012 sieht das BJ vor, dass sie dem Beschwerdeführer nach seiner Rückkehr in die Schweiz keine Sozialhilfe für Staatsangehörige im Ausland leiste. In ihrer Stellungnahme vom 29. Oktober 2012 konkretisiert die Vorinstanz ihre Feststellungen dahingehend, dass der Beschwerdeführer heute nicht mehr Auslandschweizer sei. Eine Unterstützung ab dem Zeitpunkt seiner Rückkehr falle damit ausser Betracht. Vielmehr sei es die Aufgabe der kantonalen bzw. lokalen Sozialhilfe, ein entsprechendes Gesuch auf Unterstützung in der Schweiz zu prüfen und allenfalls Unterstützung zu leisten. 6.2 Das BSDA sieht zwar in Art. 3 Abs. 1 vor, dass der Bund die Kosten längstens für drei Monate übernimmt, wenn Auslandschweizer, die sich mindestens drei Jahre im Ausland aufgehalten haben, in die Schweiz zurückkehren. Allerdings normierte bereits Art. 3 Abs. 1 Satz 1 des bis zum 31. Dezember 2009 geltenden Bundesgesetzes vom 21. März 1973 über Fürsorgeleistungen an Auslandschweizer (ASFG, AS 1973 1976 ) keine Zuständigkeit, sondern lediglich eine beschränkte Kostenersatzpflicht des Bundes (vgl. BGE 138 V 445 E. 6.4.1 mit Hinweisen), wovon aufgrund des identischen Wortlauts der Folgebestimmung von Art. 3 Abs. 1 Satz 1 BSDA nicht abzuweichen ist. Die Unterstützung Bedürftiger obliegt somit grundsätzlich den Kantonen, weshalb Umfang und Modalitäten der Sozialhilfe nach kantonalem Recht zu bestimmen sind (vgl. Art. 3 Abs. 1 des Zuständigkeitsgesetzes vom 24. Juni 1977 [ZUG, SR 851.1]). Mit der Rückvergütungsregelung wird der Kanton bei der Aufnahme rückkehrender Auslandschweizer finanziell unterstützt, wobei es sich um ein Entgegenkommen des Bundes gegenüber der kantonal zuständigen Sozialhilfebehörde handelt (vgl. BGE 138 V 445 E. 6.4.1 mit Hinweisen). 6.3 Mit diesen Ausführungen ist es der Vorinstanz nicht vorzuwerfen, dass sie dem Beschwerdeführer keine direkte Unterstützung nach der Heimkehr in die Schweiz zusprach.</w:t>
      </w:r>
    </w:p>
    <w:p>
      <w:r>
        <w:rPr>
          <w:b/>
        </w:rPr>
        <w:t>E. 7</w:t>
      </w:r>
    </w:p>
    <w:p>
      <w:r>
        <w:t>Demnach gelangt das Bundesverwaltungsgericht zum Schluss, dass Ziffer 1 der vorinstanzlichen Verfügung vom 27. Juni 2012 Bundesrecht verletzt und der rechtserhebliche Sachverhalt unrichtig resp. unvollständig festgehalten wurde (Art. 49 Bst. a und b VwVG). Die Beschwerde ist daher in dieser Hinsicht gutzuheissen; die fragliche Sentenz wird aufgehoben und die Sache zu neuer Beurteilung an die Vorinstanz zurückgewiesen. Ansonsten ist die Beschwerde - soweit auf sie eingetreten wurde - abzuweisen.</w:t>
      </w:r>
    </w:p>
    <w:p>
      <w:r>
        <w:rPr>
          <w:b/>
        </w:rPr>
        <w:t>E. 8</w:t>
      </w:r>
    </w:p>
    <w:p>
      <w:r>
        <w:t>Auf die Auferlegung von Verfahrenskosten ist vorliegend zu verzichten (Art. 63 Abs. 1 und 2 VwVG; Art. 6 Bst. b des Reglements vom 21. Februar 2008 über die Kosten und Entschädigungen vor dem Bundesverwaltungsgericht [VGKE, SR 173.320.2]). Eine (teilweise) Parteientschädigung ist nicht zuzu­sprechen, da dem nicht anwaltlich vertretenen Beschwerdeführer keine notwendigen und verhältnismässig hohen Kosten erwachsen sind (Art. 64 Abs. 1 VwVG; Art. 7 Abs. 4 VGKE; vgl. BGE 134 I 184 E. 6.3).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