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C-3856/2007 vom 31. August 2009</w:t>
      </w:r>
    </w:p>
    <w:p>
      <w:r>
        <w:t>Bundesverwaltungsgericht, 2009-08-31, DE</w:t>
      </w:r>
    </w:p>
    <w:p>
      <w:r>
        <w:rPr>
          <w:b/>
        </w:rPr>
        <w:t xml:space="preserve">Quelle: </w:t>
      </w:r>
      <w:r>
        <w:t>https://mcp.opencaselaw.ch/entscheid/bvger_C-3856_2007</w:t>
      </w:r>
    </w:p>
    <w:p>
      <w:r>
        <w:t>FR: TAF C-3856/2007 du 31 août 2009</w:t>
      </w:r>
    </w:p>
    <w:p>
      <w:r>
        <w:t>IT: TAF C-3856/2007 del 31 agosto 2009</w:t>
      </w:r>
    </w:p>
    <w:p>
      <w:pPr>
        <w:pStyle w:val="Heading2"/>
      </w:pPr>
      <w:r>
        <w:t>Regeste</w:t>
      </w:r>
    </w:p>
    <w:p>
      <w:r>
        <w:t>Invalidenversicherung (IV)</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Die IV-Stelle für Versicherte im Ausland stellt eine Vorinstanz gemäss Art. 33 Bst. d VGG dar und befindet mit Verfügungen über Rentengesuche (vgl. Art. 69 Abs. 1 Bst. b des Bundesgesetzes vom 19. Juni 1959 über die Invalidenversicherung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Vorinstanz vom 1. Mai 2007. Die Beschwerdeführerin ist als Adressatin der angefochtenen Verfügung durch diese beschwert und hat ein schutzwürdiges Interesse an ihrer Aufhebung oder Änderung. Sie ist daher zur Beschwerde legitimiert (Art. 59 ATSG). Die Beschwerdeführerin hat die Beschwerde frist- und formgerecht eingereicht (Art. 60 ATSG). Auf die Beschwerde ist somit einzutreten.</w:t>
      </w:r>
    </w:p>
    <w:p>
      <w:r>
        <w:rPr>
          <w:b/>
        </w:rPr>
        <w:t>E. 1.4</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Hans Urech und Richter Marc Steiner der Abteilung II und Richter Beat Weber der Abteilung III.</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Gemäss Art. 40 Abs. 2 der Verordnung vom 17. Januar 1961 über die Invalidenversicherung (IVV, SR 831.201) ist bei Grenzgängern die IV-Stelle, in deren Tätigkeitsgebiet die Grenzgängerin oder der Grenzgänger eine Erwerbstätigkeit ausübt, zur Entgegennahme und Prüfung der Anmeldung zuständig. Die Verfügungen werden von der IVSTA erlassen. Da die Beschwerdeführerin bei Eintritt des geltend gemachten Gesundheitsschadens als Grenzgängerin im Tätigkeitsgebiet der IV-Stelle Basel-Stadt gearbeitet hatte, war diese für die Entgegennahme und Prüfung der Anmeldung sowie die spätere Revision der Rente zuständig. Die Verfügungen wurden hingegen zu Recht von der IVSTA erlassen.</w:t>
      </w:r>
    </w:p>
    <w:p>
      <w:r>
        <w:rPr>
          <w:b/>
        </w:rPr>
        <w:t>E. 3</w:t>
      </w:r>
    </w:p>
    <w:p>
      <w:r>
        <w:t>Zunächst sind die zur Beurteilung der Streitsache massgebenden gesetzlichen Grundlagen und die von der Rechtsprechung entwickelten Grundsätze darzulegen.</w:t>
      </w:r>
    </w:p>
    <w:p>
      <w:r>
        <w:rPr>
          <w:b/>
        </w:rPr>
        <w:t>E. 3.1</w:t>
      </w:r>
    </w:p>
    <w:p>
      <w:r>
        <w:t>Die Beschwerdeführerin ist Staatsangehörige eines Mitgliedstaates der Europäischen Union, so dass vorliegend das am 1. Juni 2002 in Kraft getretene Abkommen vom 21. Juni 1999 zwischen der Schweizerischen Eidgenossenschaft einerseits und der Europäischen Gemeinschaft mit ihren Mitgliedstaaten andererseits über die Freizügigkeit (Freizügigkeitsabkommen, FZA, SR 0.142.112.681), insbesondere dessen Anhang II, der die Koordinierung der Systeme der sozialen Sicherheit regelt, anwendbar ist (vgl. Art. 80a IVG, in Kraft seit dem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 insbesondere dem IVG sowie der IVV.</w:t>
      </w:r>
    </w:p>
    <w:p>
      <w:r>
        <w:rPr>
          <w:b/>
        </w:rPr>
        <w:t>E. 3.2</w:t>
      </w:r>
    </w:p>
    <w:p>
      <w:r>
        <w:t>Nach der Rechtsprechung stellt das Sozialversicherungsrecht bei der Beurteilung einer Streitsache in der Regel auf den bis zum Zeitpunkt des Erlasses der streitigen Verfügung (hier: 1. Mai 2007)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Bei den materiellen Bestimmungen des IVG und der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bis Ende 2007 gültig gewesenen Bestimmungen des IVG und der IVV zitiert.</w:t>
      </w:r>
    </w:p>
    <w:p>
      <w:r>
        <w:rPr>
          <w:b/>
        </w:rPr>
        <w:t>E. 3.3</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die versicherte Person arbeitsunfähig ist. Die ärztlichen Auskünfte sind eine wichtige Grundlage für die Beurteilung der Frage, welche Arbeitsleistungen dem Versicherten noch zugemutet werden können (BGE 125 V 256 E. 4, BGE 115 V 133 E. 2). Hinsichtlich des Beweiswertes eines Arztberichtes ist entscheidend, ob der Bericht für die streitigen Belange umfassend ist, auf allseitigen Untersuchungen beruht, auch die geklagten Beschwerden berücksichtigt, in Kenntnis der Vorakten (Krankengeschichte)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Die rein wirtschaftlichen und rechtlichen Beurteilungen, insbesondere im Zusammenhang mit der Bestimmung der Erwerbstätigkeit, obliegen dagegen der Verwaltung und im Beschwerdefall dem Gericht.</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aArt. 41 Abs. 1 IVG (in Kraft bis Ende 2002) entwickelte Rechtsprechung ist daher grundsätzlich weiterhin anwendbar (BGE 130 V 343 E. 3.5.4, in BGE 133 V 108 nicht publizierte E. 2 [Urteil EVG I 465/05 vom 6. November 2006]).</w:t>
      </w:r>
    </w:p>
    <w:p>
      <w:r>
        <w:rPr>
          <w:b/>
        </w:rPr>
        <w:t>E. 3.5.1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w:t>
      </w:r>
    </w:p>
    <w:p>
      <w:r>
        <w:rPr>
          <w:b/>
        </w:rPr>
        <w:t>E. 3.5.2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4</w:t>
      </w:r>
    </w:p>
    <w:p>
      <w:r>
        <w:t>Im vorliegenden Verfahren ist demnach zu prüfen, ob sich der Gesundheitszustand und die Arbeitsfähigkeit der Beschwerdeführerin seit der rechtskräftigen Rentenverfügung vom 16. September 2002 bis zum Erlass des hier streitigen Entscheides vom 1. Mai 2007 insoweit gebessert hat, dass die Aufhebung der ganzen IV-Rente gerechtfertigt war (vgl. BGE 117 V 198 E. 3a, BGE 133 V 108 und BGE 130 V 71).</w:t>
      </w:r>
    </w:p>
    <w:p>
      <w:r>
        <w:rPr>
          <w:b/>
        </w:rPr>
        <w:t>E. 4.1</w:t>
      </w:r>
    </w:p>
    <w:p>
      <w:r>
        <w:t>Im Jahr 2002 war der Beschwerdeführerin aufgrund langdauernder Krankheit eine halbe IV-Rente rückwirkend ab dem 1. Juni 2001 und eine ganze IV-Rente ab dem 1. September 2002 zugesprochen worden. Im Rahmen einer von Amtes wegen im Jahr 2004 eingeleiteten Revision wurde ihr Gesundheitszustand erneut geprüft. Dabei kam die Vorinstanz unter Berücksichtigung des umfassenden Gutachtens der MEDAS vom 23. Dezember 2005 (Eingangsdatum, IV-Akt. 36) und der Expertise von Dr. med. W._______ vom 30. März 2006 (IV-Akt. 39) zum Schluss, dass sich die Arbeitsfähigkeit der Beschwerdeführerin verbessert habe, und verfügte am 1. Mai 2007, dass ab dem 1. Juli 2007 kein Anspruch auf eine Rente der Invalidenversicherung mehr bestehe.</w:t>
      </w:r>
    </w:p>
    <w:p>
      <w:r>
        <w:rPr>
          <w:b/>
        </w:rPr>
        <w:t>E. 4.2</w:t>
      </w:r>
    </w:p>
    <w:p>
      <w:r>
        <w:t>Die einzelnen Fachexpertisen für das Gutachten der MEDAS wurden zwischen dem 11. Mai 2005 und dem 26. Oktober 2005 durchgeführt. Das Gesamtgutachten ging bei der Vorinstanz am 23. Dezember 2005 ein, die Verfügung wurde aber erst am 1. Mai 2007 erlassen. Es liegen somit zirka eineinhalb bis zwei Jahre zwischen der Erstellung der einzelnen Untergutachten und dem Verfügungszeitpunkt. Der Gesundheitszustand der Beschwerdeführerin mag sich zur Zeit der Erstellung der Gutachten (Mai bis Oktober 2005) bzw. bei Eingang der Gesamtexpertise bei der IV-Stelle Basel-Stadt (Dezember 2005) durchaus insoweit verbessert gehabt haben, dass sie zu diesem Zeitpunkt 65% arbeitsfähig war. In casu ist allerdings der Gesundheitszustand zum Verfügungszeitpunkt relevant. Bis zu diesem rund eineinhalb Jahre späteren Zeitpunkt konnte sich der Gesundheitszustand der Beschwerdeführerin durchaus wieder verschlechtert haben. Folglich war das Gutachten der MEDAS zum Verfügungszeitpunkt nicht mehr aktuell, weshalb auf diese Expertise im vorliegenden Fall nur eingeschränkt abgestellt werden kann. Im Übrigen geht aus dem Gutachten der MEDAS nicht klar hervor, aus welchen Gründen sich der Gesundheitszustand der Beschwerdeführerin im Vergleich zur letzten Beurteilung stark verbessert habe. Es fehlt eine eingehende Begründung, weshalb sie neu eine mehr als 40% höhere Arbeitsfähigkeit aufweise (Steigerung der Arbeitsfähigkeit im beruflichen Bereich gemäss der Vorinstanz von 23% auf 65%) als früher. Eine bloss anders ausfallende Beurteilung der Auswirkungen eines im Wesentlichen unverändert gebliebenen Gesundheitszustandes auf die Arbeitsfähigkeit, stellt für sich alleine genommen gemäss Rechtsprechung nämlich noch keinen Revisionsgrund im Sinne von Art. 17 Abs. 1 ATSG dar (vgl. E. 3.5.1).</w:t>
      </w:r>
    </w:p>
    <w:p>
      <w:r>
        <w:rPr>
          <w:b/>
        </w:rPr>
        <w:t>E. 4.3</w:t>
      </w:r>
    </w:p>
    <w:p>
      <w:r>
        <w:t>Von der Beschwerdeführerin wurde ein Arbeitsversuch ins Recht gelegt. Die ehemalige Arbeitgeberin der Beschwerdeführerin bot der IV-Stelle Basel-Stadt am 27. März 2007 (IV-Akt. 42), nachdem sie Kenntnis des Vorbescheides erhalten hatte, die Durchführung eines Arbeitsversuchs in der Höhe der von der Vorinstanz festgestellten Arbeitsfähigkeit an. Der Arbeitsversuch wurde aufgrund eines Versäumnisses seitens der Vorinstanz nicht sofort, sondern erst vom 3. Oktober bis zum 19. Dezember 2007 durchgeführt. Gemäss dem Protokoll des Auswertungsgesprächs (BVGer-Akt. 16) arbeitete die Beschwerdeführerin zu Beginn des Arbeitsversuchs, zusätzlich zu den zweimal vier Stunden bei der heutigen Arbeitgeberin, noch zweimal vier Stunden bei der früheren Arbeitgeberin, was zusammen 16 Stunden pro Woche bzw. ein 40%-Pensum ergibt. Die Arbeitszeit bei der ehemaligen Arbeitgeberin wurde aber nach drei Wochen aufgrund einer Konsultation beim Betriebsarzt Dr. S._______ auf zweimal drei Stunden reduziert, da sich die Beschwerdeführerin über ihre Kräfte eingesetzt habe. Eine Woche später sah sich der Betriebsarzt erneut gezwungen das Pensum bei der früheren Arbeitgeberin zu reduzieren, diesmal auf nur noch drei Stunden pro Woche, da auch das reduzierte Pensum bereits zu einer Überbelastung geführt habe. Gemäss Dr. S._______ habe die Praxis somit gezeigt, dass die Beschwerdeführerin zu keiner höheren Leistung in der Lage sei, weshalb die neuropsychologische Untersuchung der MEDAS in Frage zu stellen sei. Der Arbeitsversuch ist schlecht dokumentiert, existiert doch lediglich ein Protokoll des Auswertungsgesprächs der IV-Stelle Basel-Stadt, jedoch kein Bericht. Es fehlen somit wichtige Informationen (genaue Beschreibung der Arbeit der Beschwerdeführerin, exakte Begründung für die Herabsetzung des Pensums, Gesamteindruck der Arbeitsfähigkeit, usw.), die für eine gerichtliche Beurteilung wichtig wären. Wegen der mangelnden Dokumentation des Arbeitsversuches ist das Protokoll nicht geeignet, den Sachverhalt vollständig zu klären und als Entscheidgrundlage zu dienen. Somit bleibt lediglich festzustellen, dass durch den Arbeitsversuch zusätzliche Zweifel an der in der angefochtenen Verfügung festgelegten Höhe der Arbeitsfähigkeit von 65% aufkommen.</w:t>
      </w:r>
    </w:p>
    <w:p>
      <w:r>
        <w:rPr>
          <w:b/>
        </w:rPr>
        <w:t>E. 4.4</w:t>
      </w:r>
    </w:p>
    <w:p>
      <w:r>
        <w:t>Die Vorinstanz stützte die angefochtene Verfügung auch auf das Gutachten von Dr. med. W._______ vom 30. März 2006 (IV-Akt. 39). Nach der Rechtsprechung kommt einer medizinischen Stellungnahme schon dann kein voller Beweiswert zu, wenn Indizien gegen ihre Zuverlässigkeit sprechen; es muss nicht feststehen, dass der Bericht oder das Gutachten effektiv nicht den Tatsachen entspricht, was nicht mit medizinischen Fachpersonen besetzte Behörden oft nicht beurteilen könnten (Urteil BGer I 142/07 vom 20. November 2007 E. 3.2.1 mit Hinweis). Ein Indiz gegen die Zuverlässigkeit und damit den Beweiswert der Stellungnahme von Dr. med. W._______ stellt das Schreiben der Beschwerdeführerin vom 13. Juni 2007 (IV-Akt. 49) dar, in welchem sie den Arztbesuch als allerhöchstens zwanzig Minuten über die Mittagszeit dauernd und mit einer eingehenden nervenärztlichen Untersuchung nicht vergleichbar kritisiert. Da Dr. med. W._______ andererseits keine Kenntnis der Vorakten hatte, erfüllt sein Bericht auch die nach der Rechtsprechung massgebenden materiellen Anforderungen (vgl. E. 3.4) an eine beweiskräftige medizinische Expertise nicht. Auf seine Beurteilung kann daher nicht abgestellt werden.</w:t>
      </w:r>
    </w:p>
    <w:p>
      <w:r>
        <w:rPr>
          <w:b/>
        </w:rPr>
        <w:t>E. 5</w:t>
      </w:r>
    </w:p>
    <w:p>
      <w:r>
        <w:t>Gemäss Art. 43 Abs. 1 ATSG stellt die IV-Stelle den rechtserheblichen Sachverhalt von Amtes wegen fest. Der Untersuchungsgrundsatz gilt auch im Rentenrevisionsverfahren, sofern die Verwaltung auf ein Revisionsbegehren eingetreten ist (vgl. Art. 87 Abs. 3 IVV) oder von Amtes wegen eine Revision einleitet (vgl. Urteil BGer 9C_552/2007 vom 17. Januar 2008 E. 5). Diese Untersuchungspflicht dauert so lange, bis über die für die Beurteilung des streitigen Anspruchs erforderlichen Tatsachen hinreichende Klarheit besteht. Der Untersuchungsgrundsatz weist enge Bezüge zum Grundsatz der freien Beweiswürdigung auf. Danach ist die Verwaltung (und das Gericht) verpflichtet, die Beweise - ohne Bindung an förmliche Regeln - umfassend, pflichtgemäss und objektiv zu würdigen und insbesondere die Gründe anzugeben, warum sie auf die eine und nicht auf die andere medizinische These abstellen.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überwiegend wahrscheinlich (BGE 126 V 353 E. 5b, BGE 125 V 193 E. 2, je mit Hinweisen) und es könnten weitere Beweismassnahmen an diesem feststehenden Ergebnis nichts mehr ändern, so liegt im Verzicht auf die Abnahme weiterer Beweise keine Verletzung des Anspruchs auf rechtliches Gehör (antizipierte Beweiswürdigung; vgl. SVR 2001 IV Nr. 10 E. 4). Bleiben jedoch erhebliche Zweifel an Vollständigkeit und/oder Richtigkeit der bisher getroffenen Tatsachenfeststellung bestehen, ist weiter zu ermitteln, soweit von zusätzlichen Abklärungsmassnahmen noch neue wesentliche Erkenntnisse zu erwarten sind (Urteil BGer 8C_364/2007 vom 19. November 2007 E. 3.2 mit Hinweisen).</w:t>
      </w:r>
    </w:p>
    <w:p>
      <w:r>
        <w:rPr>
          <w:b/>
        </w:rPr>
        <w:t>E. 5.1</w:t>
      </w:r>
    </w:p>
    <w:p>
      <w:r>
        <w:t>Da die Akten Hinweise enthalten, dass die medizinischen Gutachten der MEDAS im Zeitpunkt des Verfügungserlasses den Sachverhalt nicht richtig wiedergaben und bei der Beschwerdeführerin aufgrund ihres Gesundheitszustandes immer noch eine stark verminderte Arbeitsfähigkeit vorliegen könnte, durfte die Vorinstanz nicht gestützt auf die beiden Gutachten entscheiden.</w:t>
      </w:r>
    </w:p>
    <w:p>
      <w:r>
        <w:rPr>
          <w:b/>
        </w:rPr>
        <w:t>E. 5.2</w:t>
      </w:r>
    </w:p>
    <w:p>
      <w:r>
        <w:t>Näherer Abklärung bedarf insbesondere die Frage, wieso die Praxis (Arbeitsversuch) und Theorie (Gutachten) zwei völlig verschiedene Ergebnisse liefern bzw. ob die Beschwerdeführerin im Überprüfungszeitraum voll oder teilweise eingeschränkt war, aufgrund ihres Gesundheitszustandes im bisherigen Beruf zumutbare Arbeit zu leisten (Art. 6 ATSG). Wird diese Frage bejaht, so ist weiter zu prüfen, ob bzw. welche Verweistätigkeiten in welchem Umfang auf einem ausgeglichenen Arbeitsmarkt in Frage kommen (Art. 7 ATSG). Aufgrund der ihm vorliegenden Akten geht das Bundesverwaltungsgericht zwar nicht davon aus, dass sich die gesundheitliche Verfassung der Beschwerdeführerin im Mai 2007 so stark verbessert hat, dass zum damaligen Zeitpunkt kein Anspruch mehr auf eine Rente bestand, als Entscheidgrundlage benötigt es jedoch einen klaren Sachverhalt. Ein solcher setzt die Einholung eines aktuellen medizinischen Gutachtens unter Würdigung der medizinischen Vorakten und wenn möglich die Durchführung eines erneuten Arbeitsversuchs, über welchen sinnvollerweise ein umfassender Bericht zu erstellen ist, voraus.</w:t>
      </w:r>
    </w:p>
    <w:p>
      <w:r>
        <w:rPr>
          <w:b/>
        </w:rPr>
        <w:t>E. 6</w:t>
      </w:r>
    </w:p>
    <w:p>
      <w:r>
        <w:t>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7</w:t>
      </w:r>
    </w:p>
    <w:p>
      <w:r>
        <w:t>Die Beschwerde ist somit insofern gutzuheissen, als die angefochtene Verfügung vom 1. Mai 2007 aufzuheben und die Sache zur weiteren Abklärung des rechtserheblichen Sachverhalts an die Vorinstanz zurückzuweisen ist. Diese ist namentlich anzuweisen, ein aktuelles medizinisches Gutachten inklusive einer neuropsychologischen Expertise einzuholen, das sich unter Mitberücksichtigung der medizinischen Vorakten und der sich teilweise widersprechenden arbeitsmedizinischen Beurteilungen über den Gesundheitszustand der Beschwerdeführerin und dessen Auswirkung auf ihre Arbeitsfähigkeit ausspricht. Zudem ist nach Möglichkeit ein neuer Arbeitsversuch durchzuführen, inklusive einer Analyse desselben und der Erstellung eines umfassenden Berichtes. Im Falle verminderter Arbeitsfähigkeit ist ein Einkommensvergleich durchzuführen und anschliessend eine neue Verfügung zu erlassen.</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Keine Verfahrenskosten werden jedoch Vorinstanzen auferlegt (Art. 63 Abs. 2 VwVG). Im vorliegenden Fall sind somit keine Verfahrenskosten zu erheben.</w:t>
      </w:r>
    </w:p>
    <w:p>
      <w:r>
        <w:rPr>
          <w:b/>
        </w:rPr>
        <w:t>E. 8.2</w:t>
      </w:r>
    </w:p>
    <w:p>
      <w:r>
        <w:t>Der Beschwerdeführerin, die sich im Beschwerdeverfahren anwaltlich hat vertreten lassen, ist für die ihr angefallenen notwendigen und verhältnismässig hohen Kosten eine Parteientschädigung zu Lasten der Vorinstanz zuzusprechen (Art. 64 VwVG in Verbindung mit Art. 7 ff. des Reglements vom 21. Februar 2008 über die Kosten und Entschädigungen vor dem Bundesverwaltungsgericht [VGKE, SR 173.320.2]) Da keine Kostennote eingereicht wurde, ist die Entschädigung auf Grund der Akten festzusetzen (Art. 14 Abs. 2 Satz 2 VGKE). In Würdigung der massgeblichen Faktoren erscheint eine Parteientschädigung von Fr. 2'000.- (exkl. MWST) angemessen. Die Mehrwertsteuer ist nur für Dienstleistungen geschuldet, die im Inland gegen Entgelt erbracht werden, nicht jedoch im vorliegenden Fall, in dem die Dienstleistung des Rechtsvertreters der Beschwerdeführerin mit Wohnsitz im Ausland erbracht worden ist (Art. 5 Bst. b des Bundesgesetzes vom 2. September 1999 über die Mehrwertsteuer [Mehrwertsteuergesetz, MWSTG, SR 641.20] in Verbindung mit Art. 14 Abs. 3 Bst. c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