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C-384/2006 vom 17. Dezember 2008</w:t>
      </w:r>
    </w:p>
    <w:p>
      <w:r>
        <w:t>Bundesverwaltungsgericht, 2008-12-17, FR</w:t>
      </w:r>
    </w:p>
    <w:p>
      <w:r>
        <w:rPr>
          <w:b/>
        </w:rPr>
        <w:t xml:space="preserve">Quelle: </w:t>
      </w:r>
      <w:r>
        <w:t>https://mcp.opencaselaw.ch/entscheid/bvger_C-384_2006</w:t>
      </w:r>
    </w:p>
    <w:p>
      <w:r>
        <w:t>FR: TAF C-384/2006 du 17 décembre 2008</w:t>
      </w:r>
    </w:p>
    <w:p>
      <w:r>
        <w:t>IT: TAF C-384/2006 del 17 dicembre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aux art. 33 et 34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telle que l'ordonnance du 6 octobre 1986 limitant le nombre des étrangers (OLE de 1986, RO 1986 1791;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 A._______ et B._______ ont qualité pour recourir (art. 48 al. 1 PA). Présenté dans la forme et les délais prescrits par la loi, leur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1.2 supra (cf. arrêt du Tribunal fédéral 2A.451/2002 du 28 mars 2003 consid. 1.2 partiellement publié in ATF 129 II 215).</w:t>
      </w:r>
    </w:p>
    <w:p>
      <w:r>
        <w:rPr>
          <w:b/>
        </w:rPr>
        <w:t>E. 3.1</w:t>
      </w:r>
    </w:p>
    <w:p>
      <w:r>
        <w:t>Le principe d'égalité de traitement, déduit de l'art. 8 al. 1 de la Constitution fédérale du 18 avril 1999 (RS 101),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(ATF 131 I 394 consid. 4.2 et jurisprudence citée, 125 II 345 consid. 10b, 124 V 15 consid. 2a, 123 I 7, consid. 6a).</w:t>
      </w:r>
    </w:p>
    <w:p>
      <w:r>
        <w:rPr>
          <w:b/>
        </w:rPr>
        <w:t>E. 3.2</w:t>
      </w:r>
    </w:p>
    <w:p>
      <w:r>
        <w:t>Dans le cas présent, les recourants ont requis du DFJP, respectivement du Tribunal, qu'il ordonne à l'ODM de fournir toutes informations utiles sur les exceptions aux mesures de limitation octroyées entre 2002 et 2005, dans le but de démontrer une éventuelle inégalité de traitement en lien avec leur situation. Toutefois, comme l'a déjà mentionné le DFJP dans sa décision incidente du 24 août 2006, reprenant une jurisprudence du Tribunal fédéral, ledit recours porte sur la question de savoir si les conditions pour accorder une exception en vertu de l'art. 13 let. f OLE sont remplies ou non, ce qui dépend des circonstances personnelles de chaque cas particulier. L'on se trouve ici, par essence, dans un domaine où il est très difficile de faire des comparaisons, les spécificités du cas d'espèce étant déterminantes dans l'appréciation d'un éventuel cas de rigueur (arrêt du Tribunal fédéral 2A.305/2006 du 2 août 2006 consid. 5.3). Or, la requête des intéressés n'est pas pertinente pour établir les faits sur lesquels doivent se fonder la décision attaquée. C'est donc à bon droit que le DFJP a refusé d'y donner suite. A supposer qu'une soi-disant inégalité de traitement aurait pu ainsi être constatée, il faut rappeler que les recourants n'auraient de toute façon pas pu se prévaloir d'une faveur accordée illégalement à un tiers (arrêts du Tribunal fédéral 2A.631/2006 du 8 décembre 2006 consid. 4.2, 2A.174/2006 du 23 juin 2006 consid. 2.2, 2A.531/2005 du 7 décembre 2005 consid. 5.2; arrêts du Tribunal administratif fédéral C-1633/2008 du 22 août 2008 consid. 5.3, C-336/2006 du 2 novembre 2007 consid. 8.2). A cela s'ajoute que le TAF ne saurait se prononcer d'une manière générale sur les cas de personnes qui auraient obtenu une autorisation de séjour pour des motifs humanitaires, malgré un séjour illégal. Si les recourants entendaient se prévaloir d'une inégalité de traitement, il leur incombait d'invoquer avec précision de quels cas particuliers il s'agissait, ce qui ne ressort nullement de leur recours (cf. ATAF 2007/16 consid. 6.4 et jurisprudence citée). En tout état de cause, les griefs soulevés par les recourants se révèlent manifestement mal fondés.</w:t>
      </w:r>
    </w:p>
    <w:p>
      <w:r>
        <w:rPr>
          <w:b/>
        </w:rPr>
        <w:t>E. 4.1</w:t>
      </w:r>
    </w:p>
    <w:p>
      <w:r>
        <w:t>Selon l'art. 13 let. f OLE, ne sont pas comptés dans les nombres maximums les étrangers qui obtiennent une autorisation de séjour dans un cas personnel d'extrême gravité ou en raison de considérations de politique générale.</w:t>
      </w:r>
    </w:p>
    <w:p>
      <w:r>
        <w:rPr>
          <w:b/>
        </w:rPr>
        <w:t>E. 4.2</w:t>
      </w:r>
    </w:p>
    <w:p>
      <w:r>
        <w:t>A ce propos, il sied de relever que ni l'ODM, ni a fortiori le TAF, ne sont liés par l'appréciation émise par l'OCP dans sa décision du 6 mars 2006 s'agissant de l'exemption des recourants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ATF 119 Ib 33 consid. 3a p. 39, traduit en français dans Journal des Tribunaux [JdT] 1995 I 226 consid. 3a p. 230;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5.1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5.2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5.3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ALAIN WURZBURGER, La jurisprudence récente du Tribunal fédéral en matière de police des étrangers, Revue de droit administratif et fiscal [RDAF] I 1997 p. 267ss).</w:t>
      </w:r>
    </w:p>
    <w:p>
      <w:r>
        <w:rPr>
          <w:b/>
        </w:rPr>
        <w:t>E. 5.4</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196/197).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w:t>
      </w:r>
    </w:p>
    <w:p>
      <w:r>
        <w:rPr>
          <w:b/>
        </w:rPr>
        <w:t>E. 5.5</w:t>
      </w:r>
    </w:p>
    <w:p>
      <w:r>
        <w:t>Lorsqu'une famille demande à être exemptée des mesures de limitation au sens de l'art. 13 let.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notamment; cf. ATAF 2007/16 consid. 5.3 et arrêt cité).</w:t>
      </w:r>
    </w:p>
    <w:p>
      <w:r>
        <w:rPr>
          <w:b/>
        </w:rPr>
        <w:t>E. 6.1</w:t>
      </w:r>
    </w:p>
    <w:p>
      <w:r>
        <w:t>Dans son mémoire de recours, l'intéressé s'appuie sur la Circulaire concernant la réglementation du séjour des étrangers dans les cas personnels d'extrême gravité (la Circulaire "Metzler").</w:t>
      </w:r>
    </w:p>
    <w:p>
      <w:r>
        <w:rPr>
          <w:b/>
        </w:rPr>
        <w:t>E. 6.2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(cf. arrêt du Tribunal fédéral 2A.199/2006 du 2 août 2006 consid. 3.1).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6.3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Il faut en déduire que si la Circulaire énonce les éléments dont les autorités doivent tenir compte dans l'appréciation des cas personnels d'extrême gravité, elle ne saurait pour autant s'écarter de la jurisprudence développée en relation avec l'art. 13 let. f OLE. Chaque situation doit ainsi être examinée pour elle-même en prenant en considération les critères habituels du cas de rigueur (cf. ATAF 2007/16 consid. 6.1 à 6.3 p. 197).</w:t>
      </w:r>
    </w:p>
    <w:p>
      <w:r>
        <w:rPr>
          <w:b/>
        </w:rPr>
        <w:t>E. 7</w:t>
      </w:r>
    </w:p>
    <w:p>
      <w:r>
        <w:t>En l'espèce, les recourants, qui sont arrivés en Suisse de manière échelonnée entre mars 1998 et octobre 1999, n'ont jamais bénéficié d'une autorisation de séjour dans ce pays. A._______ et B._______ ont ainsi vécu et travaillé illégalement sur territoire helvétique jusqu'au 30 mai 2005, date à laquelle ils ont sollicité auprès de l'OCP l'octroi d'un permis humanitaire. Ils ont alors été autorisés à résider sur territoire genevois jusqu'à droit connu sur l'issue de la procédure de régularisation. Or, bien que les recourants soient présents sur sol helvétique depuis une dizaine d'années et qu'ils ne soient retournés en Equateur qu'en de rares occasions, le TAF ne saurait voir dans leurs séjours illégaux ou précaires, même d'une certaine durée, un élément constitutif d'un cas personnel d'extrême gravité (cf. ATAF 2007/16 consid. 5.4 p. 196/197 et consid. 7 p. 198). A noter, dans ce contexte, que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8.1</w:t>
      </w:r>
    </w:p>
    <w:p>
      <w:r>
        <w:t>Il faut dès lors examiner les critères d'évaluation qui, autres que la seule durée du séjour en Suisse, pourraient rendre le retour des recourants dans leur pays d'origine particulièrement ardu.</w:t>
      </w:r>
    </w:p>
    <w:p>
      <w:r>
        <w:rPr>
          <w:b/>
        </w:rPr>
        <w:t>E. 8.2</w:t>
      </w:r>
    </w:p>
    <w:p>
      <w:r>
        <w:t>En l'espèce, les recourants vivent en Suisse depuis une dizaine d'années. S'ils ont fourni des efforts évidents pour s'adapter à leur nouveau cadre de vie, leur intégration n'apparaît pas à ce point aboutie qu'elle les plongerait dans une situation d'extrême rigueur en cas de départ de Suisse. Il est exact qu'ils s'expriment bien en français, qu'ils n'ont pas émargé à l'assistance publique et n'ont pas commis d'infractions pénales dans ce pays. Les liens qu'ils ont tissé avec la Suisse en général et Genève en particulier ne sont toutefois pas nettement plus développés que ceux noués par la plupart des étrangers qui séjournent dans ce pays depuis 10 ans. En particulier, B._______, engagée comme employée de maison, et A._______, qui a exercé plusieurs activités dans les domaines du nettoyage, de l'entretien ou de la restauration, ont occupé à Genève des postes peu qualifiés, alors que tous deux sont titulaires d'une formation en comptabilité dans leur pays d'origine. Certes, les salaires qu'ils ont retirés de leurs emplois en Suisse étaient vraisemblablement supérieurs à ceux qu'ils touchaient dans leur pays d'origine, ce qu'il leur a permis d'assurer leur indépendance financière. Il n'en demeure pas moins qu'ils n'ont pas connu d'ascension professionnelle en Suisse, ni n'ont acquis des compétences ou un savoir qu'ils ne pourraient mettre à profit dans leur pays d'origine. Le Tribunal remarque plutôt que les prénommés sont dotés de diplômes d'études ainsi que d'une expérience de comptable de plusieurs années auprès du gouvernement équatorien. Leur formation et leur carrière antérieure démontrent qu'ils sont des connaisseurs du monde du travail équatorien, ce qui devrait singulièrement les aider dans l'optique d'une réinsertion professionnelle dans leur patrie. En outre, B._______ et A._______, qui ont grandi et vécu à Quito jusqu'à l'âge de 26, respectivement 38 ans, ont encore de nombreux membres de leur parenté en Equateur (cf. audition de l'OCP du 11 juillet 2005). Ces attaches familiales sont sensiblement plus importantes que celles dont ils disposent en Suisse. En effet, seule l'intéressée a des frères et soeurs dans ce pays, deux en situation irrégulière et deux au bénéfice de cartes de légitimation du DFAE, soit un statut dépendant de la fonction occupée. En conséquence, les liens qui unissent les recourants avec ce pays ne sont pas si profonds et durables qu'un départ de Suisse serait assimilable, pour eux, à un cas personnel d'extrême gravité.</w:t>
      </w:r>
    </w:p>
    <w:p>
      <w:r>
        <w:rPr>
          <w:b/>
        </w:rPr>
        <w:t>E. 9</w:t>
      </w:r>
    </w:p>
    <w:p>
      <w:r>
        <w:t>A._______ expose encore souffrir d'une maladie lithiasique qui ne pourrait être soignée correctement en Equateur vu la précarité qui règne dans le pays.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jurisprudence et doctrine citées). En l'occurrence, les certificats médicaux des Hôpitaux universitaires genevois des 21 novembre 2005 et 15 octobre 2008 établissent que l'intéressé est connu pour des calculs rénaux à répétition. La plupart des crises se sont résorbées de manière spontanée, l'une d'elle ayant néanmoins nécessité en 2002 un traitement par ondes de choc. Pour l'heure, ses médecins lui ont recommandé de suivre une diète afin d'éviter la formation de nouvelles lithiases et lui administrent du citrate de potassium. C'est donc avant tout un traitement préventif qui a été instauré, principalement sous la forme d'un régime alimentaire que le recourant peut parfaitement respecter hors de Suisse. Sa maladie lithiasique est une affection connue des milieux médicaux spécialisés, qui ne nécessite pas une médecine de pointe indisponible dans son pays d'origine et sans laquelle sa vie serait gravement mise en danger. Aussi, les motifs médicaux invoqués ne sont pas déterminants sous l'angle de l'art. 13 let. f OLE.</w:t>
      </w:r>
    </w:p>
    <w:p>
      <w:r>
        <w:rPr>
          <w:b/>
        </w:rPr>
        <w:t>E. 10.1</w:t>
      </w:r>
    </w:p>
    <w:p>
      <w:r>
        <w:t>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(cf. ATAF 2007/16 consid. 9 p. 200/201, ATF 123 II 125 consid. 4 p. 128 ss; WURZBURGER, op. cit., p. 297/298).</w:t>
      </w:r>
    </w:p>
    <w:p>
      <w:r>
        <w:rPr>
          <w:b/>
        </w:rPr>
        <w:t>E. 10.2</w:t>
      </w:r>
    </w:p>
    <w:p>
      <w:r>
        <w:t>C._______ est arrivée en Suisse à l'âge de deux ans. Elle n'a pour ainsi dire pas connu son pays d'origine et a suivi l'ensemble de sa scolarité à Genève, où elle est actuellement en classe de 6ème primaire. Elle est une élève épanouie avec de très bonnes compétences scolaires (cf. attestation de son enseignante du 13 octobre 2008), qui s'investit également dans des activités parascolaires (danse, basketball). Le Tribunal reste pourtant d'avis qu'un départ de Suisse de C._______ peut être exigé, sans qu'il ne constitue un véritable déracinement. D'une part, il faut relever qu'à moins de 12 ans, C._______ est avant tout influencée par ses parents, qui l'imprègnent de leur culture, de leurs traditions et de leur langue. Il n'est à ce titre pas allégué que l'enfant ne maîtriserait pas l'espagnol. C._______, comme ses parents, a du reste participé aux activités de l'Ecole latino américaine de culture de Genève (cf. attestation du 23 avril 2005). Elle dispose aussi d'une importante faculté d'adaptation, d'autant qu'elle n'a pas encore atteint l'adolescence, période au cours de laquelle se forge la personnalité et où l'enfant s'intègre de manière décisive dans une communauté socio-culturelle donnée (cf. également arrêt du Tribunal fédéral 2A.718/2006 du 21 mars 2007 consid. 4.3; arrêts du Tribunal administratif fédéral C-1633/2008 du 22 août 2008 consid. 5.2.4 et C-329/2006 du 17 mars 2008 consid. 9.2). D'autre part, C._______ pourra parfaitement terminer son cycle primaire, puis secondaire, en Equateur. Un départ de Suisse l'obligerait certes à rompre avec un milieu qui lui est familier, mais la perspective qu'elle soit rapidement réinsérée dans une classe équatorienne devrait lui permettre de se créer facilement de nouveaux repères et atténuer par la même les difficultés inhérentes à tout changement de cadre de vie. Etant encore en âge de scolarité obligatoire, C._______ ne se verra pas non plus contrainte d'interrompe une formation professionnelle ou des études supérieures dans lesquelles elle se serait engagée de manière prometteuse. Cela étant, le Tribunal estime que l'intégration en Suisse de C._______ n'est pas poussée au point qu'un changement de son environnement social revienne à placer l'enfant dans un cas d'extrême rigueur.</w:t>
      </w:r>
    </w:p>
    <w:p>
      <w:r>
        <w:rPr>
          <w:b/>
        </w:rPr>
        <w:t>E. 11</w:t>
      </w:r>
    </w:p>
    <w:p>
      <w:r>
        <w:t>A n'en pas douter, le retour d'un étranger dans sa patrie après un séjour de longue durée en Suisse n'est pas exempt de difficultés. Il convient toutefois de préciser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les personnes concernées seront également exposées à leur retour, sauf si celles-ci allèguent d'importantes difficultés concrètes propres à leur cas particulier, ce qui n'est pas le cas en l'espèce. Au vu des éléments qui précèdent, le Tribunal arrive à la conclusion que A._______, B._______ et leur fille C._______ ne se trouvent pas dans un cas personnel d'extrême gravité au sens de l'art. 13 let. f OLE. Aussi, c'est à bon droit que l'autorité inférieure a considéré qu'ils ne satisfaisaient pas aux exigences de cette disposition.</w:t>
      </w:r>
    </w:p>
    <w:p>
      <w:r>
        <w:rPr>
          <w:b/>
        </w:rPr>
        <w:t>E. 12</w:t>
      </w:r>
    </w:p>
    <w:p>
      <w:r>
        <w:t>Par sa décision du 15 juin 2006, l'autorité de première instance n'a donc ni violé le droit fédéral, ni constaté des faits pertinents de manière inexacte ou incomplète; en outre, cette décision n'est pas inopportune (art. 49 PA). Le recours doit dès lors être rejeté.</w:t>
      </w:r>
    </w:p>
    <w:p>
      <w:r>
        <w:rPr>
          <w:b/>
        </w:rPr>
        <w:t>E. 13</w:t>
      </w:r>
    </w:p>
    <w:p>
      <w:r>
        <w:t>Vu l'issue de la cause, les frais de procédure sont mis à la charge des recourants (art. 63 al. 1 PA ainsi que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