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C-3835/2010 vom 5. Dezember 2013</w:t>
      </w:r>
    </w:p>
    <w:p>
      <w:r>
        <w:t>Bundesverwaltungsgericht, 2013-12-05, DE</w:t>
      </w:r>
    </w:p>
    <w:p>
      <w:r>
        <w:rPr>
          <w:b/>
        </w:rPr>
        <w:t xml:space="preserve">Quelle: </w:t>
      </w:r>
      <w:r>
        <w:t>https://mcp.opencaselaw.ch/entscheid/bvger_C-3835_2010</w:t>
      </w:r>
    </w:p>
    <w:p>
      <w:r>
        <w:t>FR: TAF C-3835/2010 du 5 décembre 2013</w:t>
      </w:r>
    </w:p>
    <w:p>
      <w:r>
        <w:t>IT: TAF C-3835/2010 del 5 dicembre 2013</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materieller Verfügungsadressat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2.2</w:t>
      </w:r>
    </w:p>
    <w:p>
      <w:r>
        <w:t>Am 1. Januar 2008 traten das neue Bundesgesetz vom 16. De­zem­ber 2005 über die Ausländerinnen und Ausländer ( AuG, SR 142.20) und seine Ausführungsverordnungen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ohne Belang ist, ob das Verfahren auf Gesuch hin - so explizit Art. 126 Abs. 1 AuG - oder von Amtes wegen eröffnet wurde (vgl. BVGE 2008/1 E. 2 mit Hinweisen). In der vorliegenden Streitsache geht es um die Zustimmung zur Verlängerung einer am 31. Januar 2010 abgelaufenen Aufenthaltsbewilligung. Das entsprechende Gesuch des Beschwerdeführers datiert vom 8. Dezember 2009. Die Streitsache richtet sich somit grundsätzlich nach dem neuen Recht.</w:t>
      </w:r>
    </w:p>
    <w:p>
      <w:r>
        <w:rPr>
          <w:b/>
        </w:rPr>
        <w:t>E. 2.3</w:t>
      </w:r>
    </w:p>
    <w:p>
      <w:r>
        <w:t>Das neue Recht gilt jedoch nicht ausnahmslos in allen neuen Verfahren. Seine Anwendung auf Sachverhalte, die sich vor seinem Inkrafttreten verwirklicht haben, steht als echte Rückwirkung in einem Spannungsverhältnis zu verfassungsrechtlichen Grund­sätzen der Rechtssicherheit, der Rechtsgleichheit und des Vertrauensschutzes (Art. 5, Art. 8 und Art. 9 der Bundesverfassung der Schweizerischen Eidgenossenschaft vom 18. April 1999 [BV, SR 101]). Sie ist daher nur ausnahmsweise und unter strengen Voraussetzungen zulässig, wobei im Allgemeinen die Voraussetzungen weniger streng sind, wenn der Bürger begünstigt wird (Pierre Tschannen / Ulrich Zimmerli / Markus Müller, Allgemeines Verwaltungsrecht, 3. Aufl., Bern 2009, § 24 N 21 f. und 27; Ulrich Häfelin / Georg Müller / Felix Uhlmann, Allgemeines Verwaltungsrecht, 6. Aufl., Zürich usw. 2010, N 329 und 334 f.).</w:t>
      </w:r>
    </w:p>
    <w:p>
      <w:r>
        <w:rPr>
          <w:b/>
        </w:rPr>
        <w:t>E. 2.4</w:t>
      </w:r>
    </w:p>
    <w:p>
      <w:r>
        <w:t>Die Zulässigkeit der echten Rückwirkung neuen Rechts setzt voraus, dass sie ausdrücklich angeordnet oder nach dem Sinn des Erlasses klar gewollt ist (Tschannen / Zimmerli / Müller, a.a.O., § 24 N 26; Häfelin / Müller / Uhlmann, a.a.O., N. 331). Das neue, auf den 1. Januar 2008 in Kraft gesetzte Ausländerrecht stellt unter diesem Gesichtspunkt nur soweit eine taugliche Rechtsgrundlage für eine echte Rückwirkung dar, als diese die rechtsunterworfenen Personen begünstigt. So entspricht es der ständigen Rechtsprechung, dass neurechtliche Anspruchsnormen - wie etwa Art. 50 AuG - nicht die Verwirklichung des anspruchsbegründenden Sachverhalts unter der Geltung des neuen Rechts verlangen (vgl. Urteil des Bundesgerichts 2C_869/2010 vom 19. April 2011 E. 2.3 mit Hinweisen). Eine belastende echte Rückwirkung dagegen ist unzulässig. Sie kann sich weder auf eine klare Anordnung noch auf einen klaren gesetzgeberischen Willen stützen. Soweit daher die Anwendung des neuen Rechts zu echter belastender Rückwirkung führen würde, ist die Streitsache auf der Grundlage des alten Rechts zu beurteilen (Urteil des Bundesverwaltungsgerichts C-6133/2008 vom 15. Juli 2011 E. 2.2).</w:t>
      </w:r>
    </w:p>
    <w:p>
      <w:r>
        <w:rPr>
          <w:b/>
        </w:rPr>
        <w:t>E. 3</w:t>
      </w:r>
    </w:p>
    <w:p>
      <w:r>
        <w:t>Thema der vorliegenden Streitsache ist die Frage, ob der Beschwerdeführer nach der Scheidung seiner Ehe mit einer Schweizer Bürgerin über einen Anspruch auf Verlängerung seiner Aufenthaltsbewilligung und - darin eingeschlossen - auf Zustimmung zum entsprechenden kantonalen Entscheid verfügt.</w:t>
      </w:r>
    </w:p>
    <w:p>
      <w:r>
        <w:rPr>
          <w:b/>
        </w:rPr>
        <w:t>E. 3.1</w:t>
      </w:r>
    </w:p>
    <w:p>
      <w:r>
        <w:t>Der rechtliche Rahmen war unter dem alten, bis zum 31. Dezember 2007 geltenden Ausländerrecht in Art. 7 des Bundesgesetzes vom 26. März 1931 über Aufenthalt und Niederlassung der Ausländer (ANAG, BS 1 121) verortet. Dieser vermittelte dem ausländischen Ehegatten eines Schweizer Bürgers einen Anspruch auf Erteilung und Verlängerung der Aufenthaltsbewilligung und - nach einem ordnungsgemässen und ununterbrochenen Aufenthalt von fünf Jahren - einen solchen auf Erteilung der Niederlassungsbewilligung. Der Anspruch bestand, solange die Ehe formell Bestand hatte, selbst wenn die Ehegatten nicht zusammen lebten. Auch die Entstehung des Anspruchs auf Niederlassungsbewilligung nach fünf Jahren setzte lediglich die Existenz einer Ehe im Rechtssinne voraus. Einmal begründet war jedoch der Anspruch auf Niederlassungsbewilligung, der a fortiori einen Anspruch auf Verlängerung der Aufenthaltsbewilligung in sich schloss, vom weiteren rechtlichen Schicksal der Ehe unabhängig. Auf die Ehe als Realbeziehung kam es unter dem alten Recht nur unter dem engen Gesichtspunkt des Rechtsmissbrauchsverbots an. Darunter fällt die Berufung auf eine Ausländerrechtsehe (so ausdrücklich Art. 7 Abs. 2 ANAG) sowie eine Ehe, die zwar nicht wie die Ausländerrechtsehe bloss zum Schein eingegangen worden war, jedoch ohne Aussicht auf Wiederaufnahme der ehelichen Gemeinschaft nur noch der Form nach besteht (vgl. etwa BGE 131 II 265 E. 4.2).</w:t>
      </w:r>
    </w:p>
    <w:p>
      <w:r>
        <w:rPr>
          <w:b/>
        </w:rPr>
        <w:t>E. 3.2</w:t>
      </w:r>
    </w:p>
    <w:p>
      <w:r>
        <w:t>Das neue Recht knüpft an die altrechtliche Ordnung an und modifiziert diese sowohl zu Lasten als auch zu Gunsten der Betroffenen. Eine Verschärfung führt es zwecks Erleichterung der Missbrauchsbekämpfung ein, indem der Anspruch des ausländischen Ehegatten eines Schweizer Bürgers auf Erteilung und Verlängerung der Aufenthaltsbewilligung neu davon abhängig macht wird, dass die Ehegatten zusammen wohnen (Art. 42 Abs. 1 AuG). Von diesem Erfordernis sind die Ehegatten nur befreit, wenn sie für getrennte Wohnorte wichtige Gründe geltend machen können und die Familiengemeinschaft weiter besteht (Art. 49 AuG). Wie schon bisher erwirbt der ausländische Ehegatte nach fünf Jahren ordnungsgemässen und ununterbrochenen Aufenthalts einen vom weiteren Schicksal der Ehe unabhängigen Anspruch auf Niederlassungsbewilligung, was auch den Anspruch auf Verlängerung einer Aufenthaltsbewilligung mit einschliesst (Art. 42 Abs. 3 AuG). Eine Besserstellung erfährt die Rechtsstellung des ausländischen Ehegatten, wenn die Voraussetzungen für einen abgeleiteten Anspruch vor Ablauf dieser fünf Jahre dahinfallen. Art. 50 Abs. 1 AuG bestimmt für diesen Fall, dass der Anspruch des ausländischen Ehegatten auf Erteilung bzw. Verlängerung der Aufenthaltsbewilligung weiterbesteht, wenn die anspruchsbegründende Ehegemeinschaft mindestens drei Jahre bestanden hat und eine erfolgreiche Integration besteht (Bst. a), oder wenn wichtige Gründe einen weiteren Aufenthalt in der Schweiz erforderlich machen (Bst. b). Alle diese Ansprüche stehen wie bisher unter dem Vorbehalt des Rechtsmissbrauchs (Art. 51 Abs. 1 Bst. a und Abs. 2 Bst. a AuG).</w:t>
      </w:r>
    </w:p>
    <w:p>
      <w:r>
        <w:rPr>
          <w:b/>
        </w:rPr>
        <w:t>E. 3.3</w:t>
      </w:r>
    </w:p>
    <w:p>
      <w:r>
        <w:t>Der Beschwerdeführer hielt sich zum Zeitpunkt des Inkrafttretens des neuen Rechts am 1. Januar 2008 bereits knapp sechs Jahre als Ehegatte einer Schweizer Bürgerin in der Schweiz auf. Das alte Recht aber vermittelte dem ausländischen Ehegatten nach fünf Jahren einen zivilstandsunabhängigen Anspruch auf eine Aufenthaltsregelung, der unter dem Vorbehalt des Rechtsmissbrauchs an den formellen Bestand der Ehe anknüpfte. Darauf wurde bereits weiter oben eingegangen. Im Falle des Beschwerdeführers lief die Frist am 6. Februar 2007 ab. Es ist nicht erkennbar, dass sich bis zu diesem Zeitpunkt eine Rechtsmissbrauchskonstellation verwirklicht haben könnte. Das Rekursgericht im Ausländerrecht des Kantons Aargau verneinte mit rechtskräftigem Urteil vom 8. Dezember 2006 einen Rechtsmissbrauch. Die Vorinstanz nahm das Urteil zur Kenntnis und verzichtete darauf, rechtsmittelweise an das Bundesgericht zu gelangen oder die Sache zur Zustimmung an sich zu ziehen (Aktennotiz des BFM vom 22. Dezember 2006). Neue Erkenntnisse, dass der Sachverhalt wesentlich anders gelagert war, als das Rekursgericht und die Vorinstanz annahmen, sind nicht vorhanden. Auch bestehen keine Anhaltspunkte, dass sich der Sachverhalt bis zum Ablauf der Fünfjahresfrist, zwei Monate später, entscheidend änderte. Somit ist davon auszugehen, dass dem Beschwerdeführer aus Art. 7 Abs. 1 ANAG per 6. Februar 2007 ein zivilstandsunabhängiger Anspruch auf Erteilung der Niederlassungsbewilligung und damit auf Verlängerung der Aufenthaltsbewilligung erwuchs.</w:t>
      </w:r>
    </w:p>
    <w:p>
      <w:r>
        <w:rPr>
          <w:b/>
        </w:rPr>
        <w:t>E. 3.4</w:t>
      </w:r>
    </w:p>
    <w:p>
      <w:r>
        <w:t>Die Vorinstanz stellt denn auch nicht in Abrede, dass der Beschwerdeführer vor Inkrafttreten des neuen Rechts am 1. Januar 2008 aus Art. 7 Abs. 1 ANAG einen Anspruch auf eine Aufenthaltsregelung erwarb. Weil jedoch das Bewilligungsverfahren nach dem Inkrafttreten des neuen Rechts eingeleitet wurde, beurteilt die Vorinstanz die Streitsache ausschliesslich nach diesem und verneint einen Anspruch des Beschwerdeführers auf Verlängerung seiner Aufenthaltsbewilligung. Die Vorinstanz weist zur Begründung darauf hin, dass sich die Ehegatten bereits im Mai 2003 getrennt hätten, d.h. knapp ein Jahr und vier Monate nach der Einreise des Beschwerdeführers in die Schweiz. Die Ehe sei schliesslich am 27. August 2009 geschieden worden. Da daher die eheliche Gemeinschaft zwischen dem Beschwerdeführer und seiner Schweizer Ehefrau weniger als drei Jahre gedauert habe, sei eine wesentliche Voraussetzung für die Entstehung eines Anspruchs auf Verlängerung der Aufenthaltsbewilligung gestützt auf Art. 50 Abs. 1 Bst. a AuG nicht erfüllt. Wichtige Gründe, die im Sinne von Art. 50 Abs. 1 Bst. b AuG einen weiteren Aufenthalt des Beschwerdeführers notwendig machen würden, lägen keine vor, weshalb er auch aus dieser Bestimmung keinen Anspruch auf Bewilligungsverlängerung ableiten könne.</w:t>
      </w:r>
    </w:p>
    <w:p>
      <w:r>
        <w:rPr>
          <w:b/>
        </w:rPr>
        <w:t>E. 3.5</w:t>
      </w:r>
    </w:p>
    <w:p>
      <w:r>
        <w:t>Der Argumentation der Vorinstanz kann nicht gefolgt werden. Weiter oben wurde dargelegt, dass die intertemporale Ordnung des neuen Ausländerrechts für eine echte belastende Rückwirkung keine Handhabe bietet. Um eine solche handelt es sich im vorliegenden Fall. Denn im Ergebnis entzog die Vorinstanz dem Beschwerdeführer den ihm aus Art. 7 Abs. 1 ANAG erwachsenen Anspruch auf Verlängerung der Aufenthaltsbewilligung, indem sie Art. 50 Abs. 1 Bst. a AuG zu Lasten des Beschwerdeführers an einen Sachverhalt anknüpfte, der sich lange vor dem Inkrafttreten des neuen Rechts abschliessend zugetragen hatte, nämlich die Tatsache, dass sich der Beschwerdeführer und seine Ehefrau im Mai 2003 nach einem Jahr und vier Monaten ehelichen Zusammenlebens in der Schweiz trennten (vgl. Urteil des Bundesverwaltungsgerichts C-6133/2008 vom 15. Juli 2011 E. 4.2). Die Bejahung einer unzulässigen echten Rückwirkung hat aber zur Folge, dass der Sachverhalt auf der Grundlage des alten Rechts zu beurteilen ist, soweit sich dies als notwendig erweist, um die verpönten Auswirkungen der echten Rückwirkung zu vermeiden (vgl. Urteil des Bundesverwaltungsgerichts C-6133/2008 vom 15. Juli 2011 E. 2.3). Das bedeutet, dass der Beschwerdeführer gestützt auf das alte Recht nach wie vor über einen Anspruch auf Erteilung der Niederlassungs- und damit auf Verlängerung der Aufenthaltsbewilligung verfügt, der ihm nur verweigert werden könnte, wenn sich bis zum 31. Dezember 2007 die einschlägigen Erlöschens- bzw. Widerrufsgründe des alten Rechts (Art. 7 Abs. 1 letzter Satz ANAG, Art. 9 Abs. 4 ANAG) bzw. nach diesem Datum diejenigen des neuen Rechts (Art. 51 Abs. 1 AuG) verwirklicht hätten und eine solche Rechtsfolge darüber hinaus verhältnismässig wäre. Eine solche Konstellation wird jedoch weder von der Vorinstanz geltend gemacht noch ergibt sie sich aus den Akten.</w:t>
      </w:r>
    </w:p>
    <w:p>
      <w:r>
        <w:rPr>
          <w:b/>
        </w:rPr>
        <w:t>E. 4</w:t>
      </w:r>
    </w:p>
    <w:p>
      <w:r>
        <w:t>Aus den vorstehenden Erwägungen ergibt sich, dass die angefochtene Verfügung Bundesrecht verletzt (Art. 49 Bst. a VwVG). Sie ist in Gutheissung der Beschwerde aufzuheben, und der Verlängerung der Aufenthaltsbewilligung durch den Kanton Aargau ist die Zustimmung zu erteilen.</w:t>
      </w:r>
    </w:p>
    <w:p>
      <w:r>
        <w:rPr>
          <w:b/>
        </w:rPr>
        <w:t>E. 5</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2'000.- festzusetzen (inkl. MwSt.).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