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C-3831/2010 vom 15. März 2011</w:t>
      </w:r>
    </w:p>
    <w:p>
      <w:r>
        <w:t>Bundesverwaltungsgericht, 2011-03-15, DE</w:t>
      </w:r>
    </w:p>
    <w:p>
      <w:r>
        <w:rPr>
          <w:b/>
        </w:rPr>
        <w:t xml:space="preserve">Quelle: </w:t>
      </w:r>
      <w:r>
        <w:t>https://mcp.opencaselaw.ch/entscheid/bvger_C-3831_2010</w:t>
      </w:r>
    </w:p>
    <w:p>
      <w:r>
        <w:t>FR: TAF C-3831/2010 du 15 mars 2011</w:t>
      </w:r>
    </w:p>
    <w:p>
      <w:r>
        <w:t>IT: TAF C-3831/2010 del 15 marzo 2011</w:t>
      </w:r>
    </w:p>
    <w:p>
      <w:pPr>
        <w:pStyle w:val="Heading2"/>
      </w:pPr>
      <w:r>
        <w:t>Regeste</w:t>
      </w:r>
    </w:p>
    <w:p>
      <w:r>
        <w:t>Eingliederungsmassnahmen</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des Bundesgesetzes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sodass er im Sinne von Art. 59 ATSG beschwerdelegitimiert ist.</w:t>
      </w:r>
    </w:p>
    <w:p>
      <w:r>
        <w:rPr>
          <w:b/>
        </w:rPr>
        <w:t>E. 1.4</w:t>
      </w:r>
    </w:p>
    <w:p>
      <w:r>
        <w:t>Da die Beschwerde im Übrigen frist- und formgerecht (Art. 60 ATSG und Art. 52 VwVG) eingereicht wurde, ist darauf einzutreten.</w:t>
      </w:r>
    </w:p>
    <w:p>
      <w:r>
        <w:rPr>
          <w:b/>
        </w:rPr>
        <w:t>E. 2</w:t>
      </w:r>
    </w:p>
    <w:p>
      <w:r>
        <w:t>Vorab ist zu prüfen, welche Rechtsnormen im vorliegenden Verfahren zur Anwendung gelangen.</w:t>
      </w:r>
    </w:p>
    <w:p>
      <w:r>
        <w:rPr>
          <w:b/>
        </w:rPr>
        <w:t>E. 2.1</w:t>
      </w:r>
    </w:p>
    <w:p>
      <w:r>
        <w:t>Der Beschwerdeführer ist portugiesischer Staatsangehöriger mit Wohn­sitz in Frankreich,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27. April 2010)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der Verordnung vom 17. Januar 1961 über die Invalidenversicherung (IVV, SR 831.201) ist auf die Fassung gemäss den am 1. Januar 2008 in Kraft getretenen Änderungen (5. IV-Revision; AS 2007 5129 und AS 2007 5155) ab­zu­stel­len.</w:t>
      </w:r>
    </w:p>
    <w:p>
      <w:r>
        <w:rPr>
          <w:b/>
        </w:rPr>
        <w:t>E. 3</w:t>
      </w:r>
    </w:p>
    <w:p>
      <w:r>
        <w:t>Streitgegenstand im System der nachträglichen Verwaltungsrechtspflege sind die Rechtsverhältnisse, welche - im Rahmen des durch die Verfügung bestimmten Anfechtungsgegenstandes - den auf Grund der Beschwerdebegehren effektiv angefochtenen Verfügungsgegenstand bilden. Anfechtungsgegenstand und Streitgegenstand sind identisch, wenn - wie vorliegend - die Verfügung insgesamt angefochten wird (BGE 130 V 501 E. 1.1, 125 V 413 E. 1b). Streitig und im vorliegenden Verfahren zu prüfen ist demnach, ob die Vorinstanz die dem Beschwerdeführer bisher gewährte Arbeitsvermittlung zu Recht abgeschlossen hat.</w:t>
      </w:r>
    </w:p>
    <w:p>
      <w:r>
        <w:rPr>
          <w:b/>
        </w:rPr>
        <w:t>E. 3.1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Invalide oder von einer Invalidität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Die Eingliederungsmassnahmen bestehen unter anderem in Massnahmen beruflicher Art (Berufsberatung, erstmalige berufliche Ausbildung, Umschulung, Arbeitsvermittlung, Kapitalhilfe; Art. 8 Abs. 3 lit. b IVG). Der Anspruch auf Eingliederungsmassnahmen entsteht frühestens mit der Unterstellung unter die obligatorische oder die freiwillige Versicherung und endet spätestens mit dem Ende der Versicherung (Art. 9 Abs. 1bis IVG). Gemäss Art. 18 Abs. 1 IVG haben arbeitsunfähige (Art. 6 ATSG) Versicherte, welche eingliederungsfähig sind, Anspruch auf aktive Unterstützung bei der Suche eines geeigneten Arbeitsplatzes bzw. begleitende Beratung im Hinblick auf die Aufrechterhaltung ihres Arbeitsplatzes (Arbeitsvermittlung).</w:t>
      </w:r>
    </w:p>
    <w:p>
      <w:r>
        <w:rPr>
          <w:b/>
        </w:rPr>
        <w:t>E. 3.2</w:t>
      </w:r>
    </w:p>
    <w:p>
      <w:r>
        <w:t>Nach Ziff. 9. lit. o) Ziff. 1. Abschnitt A Anhang II FZA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Gemäss höchstrichterlicher Rechtsprechung ist der Bezug von Arbeitslosengeldern im Wohnland der Aufnahme einer Erwerbstätigkeit ausserhalb der Schweiz gleichgestellt (BGE 132 V 53 E. 6.6). Die im Anhang II FZA hinsichtlich Eingliederungsmassnahmen vorgesehene Verlängerung der Versicherung endet insbesondere spätestens in dem Zeitpunkt, in welchem der Fall durch Zusprechung einer Rente definitiv abgeschlossen wird, die Eingliederung erfolgreich durchgeführt wurde, eine Erwerbstätigkeit ausserhalb der Schweiz aufgenommen wird oder Arbeitslosengelder im Wohnland bezogen werden (BGE 132 V 244 E. 6.4.1).</w:t>
      </w:r>
    </w:p>
    <w:p>
      <w:r>
        <w:rPr>
          <w:b/>
        </w:rPr>
        <w:t>E. 3.3</w:t>
      </w:r>
    </w:p>
    <w:p>
      <w:r>
        <w:t>Aufgrund der vorliegenden Akten ist für das Bundesverwaltungsgericht erstellt, dass der Beschwerdeführer in Frankreich Arbeitslosengelder bezogen hat (vgl. S. 10 des Protokolls der IV-Stelle Basel-Stadt vom 23. Juli 2010 [nach act. 47]), was vom Beschwerdeführer auch nicht bestritten wird (vgl. Beschwerdeschrift vom 25. Mai 2010). Demnach kann er keine Eingliederungsmassnahmen der schweizerischen Invalidenversicherung beanspruchen (vgl. auch Urteil des Bundesverwaltungsgerichts C-3540/2008 und C-3541/2008 vom 20. August 2010 E. 6). Die Beschwerde ist somit abzuweisen.</w:t>
      </w:r>
    </w:p>
    <w:p>
      <w:r>
        <w:rPr>
          <w:b/>
        </w:rPr>
        <w:t>E. 4</w:t>
      </w:r>
    </w:p>
    <w:p>
      <w:r>
        <w:t>Zu befinden bleibt noch über die Verfahrenskosten und eine allfällige Parteientschädigung.</w:t>
      </w:r>
    </w:p>
    <w:p>
      <w:r>
        <w:rPr>
          <w:b/>
        </w:rPr>
        <w:t>E. 4.1</w:t>
      </w:r>
    </w:p>
    <w:p>
      <w:r>
        <w:t>Die Verfahrenskosten in der Höhe von Fr. 400.- sind dem unterliegenden Beschwerdeführer aufzuerlegen (Art. 63 Abs. 1 VwVG) und mit dem geleisteten Kostenvorschuss in gleicher Höhe zu verrechnen. Dem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