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C-3830/2017 vom 18. August 2020</w:t>
      </w:r>
    </w:p>
    <w:p>
      <w:r>
        <w:t>Bundesverwaltungsgericht, 2020-08-18, FR</w:t>
      </w:r>
    </w:p>
    <w:p>
      <w:r>
        <w:rPr>
          <w:b/>
        </w:rPr>
        <w:t xml:space="preserve">Quelle: </w:t>
      </w:r>
      <w:r>
        <w:t>https://mcp.opencaselaw.ch/entscheid/bvger_C-3830_2017</w:t>
      </w:r>
    </w:p>
    <w:p>
      <w:r>
        <w:t>FR: TAF C-3830/2017 du 18 août 2020</w:t>
      </w:r>
    </w:p>
    <w:p>
      <w:r>
        <w:t>IT: TAF C-3830/2017 del 18 agosto 2020</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 et à des mesures d'ordre professionnel. En particulier, il s'inscrit dans le cadre d'une procédure ayant fait l'objet d'un arrêt de renvoi du Tribunal administratif fédéral prononcé le 23 décembre 2014 (C-6128/2012), de sorte qu'il s'agit d'examiner si l'autorité inférieure a complété l'instruction et s'est déterminée de façon conforme à l'arrêt (voir supra let. B.b.c).</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et conformément à l'application pro rata temporis susmentionnée, la LAI dans sa teneur en vigueur en 2010 (soit celle dans son état au 1er juin 2009), moment du dépôt de la nouvelle demande par le recourant, s'appliquent à la présente cause pour la période antérieure. De plus, les modifications consécutives à la 6e révision de la LAI (premier volet), entrées en vigueur le 1er janvier 2012 (RO 2011 5659, FF 2010 1647), s'appliquent également en l'espèce, étant précisé que les nouvelles normes n'ont pas apporté de changements par rapport à l'ancien droit quant à l'évaluation de l'invalidité dont il convient de procéder in casu.</w:t>
      </w:r>
    </w:p>
    <w:p>
      <w:r>
        <w:rPr>
          <w:b/>
        </w:rPr>
        <w:t>E. 4.2</w:t>
      </w:r>
    </w:p>
    <w:p>
      <w:r>
        <w:t>Le juge des assurances sociales apprécie la légalité des décisions attaquées, en règle générale, d'après l'état de fait existant jusqu'au moment où la décision litigieuse a été rendue (en l'espèce, le 31 mai 2017).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5.1</w:t>
      </w:r>
    </w:p>
    <w:p>
      <w:r>
        <w:t>Le recourant invoque dans un grief figurant dans sa réplique du 9 novembre 2017 une violation de son droit d'être entendu quant à la question de la nécessité d'un éventuel parallélisme des revenus au stade du projet de décision. En tant que grief de nature formelle, il doit être examiné en premier lieu (ATF 138 I 232 consid. 5.1; arrêt du Tribunal fédéral 9C_692/2016 du 30 janvier 2017 consid. 4.1).</w:t>
      </w:r>
    </w:p>
    <w:p>
      <w:r>
        <w:rPr>
          <w:b/>
        </w:rPr>
        <w:t>E. 5.2.1</w:t>
      </w:r>
    </w:p>
    <w:p>
      <w:r>
        <w:t>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2013, n° 1358; Jacques Dubey/Jean-Baptiste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5.2.2</w:t>
      </w:r>
    </w:p>
    <w:p>
      <w:r>
        <w:t>Le droit d'être entendu, garanti à l'art. 29 al. 2 de la Constitution fédérale de la Confédération suisse du 18 avril 1999 (Cst., RS 101) et aux art. 29 ss, 26 ss et 35 PA, comprend notamment le droit d'obtenir une décision motivée. L'obligation de motiver incombant à l'autorité permet non seulement à l'administré d'attaquer la décision en connaissance de cause (ATF 134 I 83 consid. 4.1, 133 III 439 consid. 3.3, arrêt du Tribunal fédéral 4A_408/2010 du 7 octobre 2010 consid. 2.1, non publié dans l'ATF 136 III 513), mais vise aussi à permettre à l'autorité de recours de pouvoir exercer son contrôle (arrêt du Tribunal fédéral 5A_315/2016 du 7 février 2017 consid. 7.1 ; arrêt du Tribunal administratif fédéral A-5984/2013 du 4 février 2015 consid. 3.1.2 ; voir aussi ATF 132 I 196 consid. 3.1).</w:t>
      </w:r>
    </w:p>
    <w:p>
      <w:r>
        <w:rPr>
          <w:b/>
        </w:rPr>
        <w:t>E. 5.2.3</w:t>
      </w:r>
    </w:p>
    <w:p>
      <w:r>
        <w:t>Selon la jurisprudence, la violation du droit d'être entendu peut être réparée lorsque la partie lésée a la possibilité de s'exprimer devant une autorité de recours jouissant d'un plein pouvoir d'examen (ATF 142 II 218 consid. 2.8.1, 135 I 279 consid. 2.6.1, 133 I 201 consid. 2.2). Toutefois, une telle réparation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5.3.1</w:t>
      </w:r>
    </w:p>
    <w:p>
      <w:r>
        <w:t>En l'espèce, le Tribunal constate que l'autorité inférieure, en rendant la décision attaquée, ne s'est en particulier pas prononcée sur la question de l'éventuelle nécessité de procéder à un parallélisme des revenus contrairement à ce qu'exigeait l'arrêt du 23 décembre 2014. N'ayant été évoquée ni dans le projet de décision ni dans la décision attaquée, cette question n'a pas été traitée dans la motivation de la décision entreprise ; ainsi, bien que le recourant ait été en mesure de présenter ses arguments, il s'est par la suite trouvé dans la même situation que s'il n'avait pas été en mesure de les faire valoir (ATF 133 III 235 consid. 5.2).</w:t>
      </w:r>
    </w:p>
    <w:p>
      <w:r>
        <w:rPr>
          <w:b/>
        </w:rPr>
        <w:t>E. 5.3.2</w:t>
      </w:r>
    </w:p>
    <w:p>
      <w:r>
        <w:t>Toutefois, il sied de relever que la présente cause s'insère dans un premier arrêt de renvoi et que le dossier est bien connu des parties, y compris du Tribunal. De plus, cette question n'a été soulevée qu'à l'étape de la réplique et non plus tôt, comme elle aurait déjà pu l'être, dans le recours. Le recourant a cependant été en mesure de faire effectivement valoir ses arguments, à savoir dans le cadre de l'échange d'écritures ordonné par le Tribunal, plus particulièrement dans sa réplique du 9 novembre 2017 (TAF pce 8). Ces éléments suffisaient dès lors à satisfaire à son droit d'être entendu stricto sensu. Il n'y a donc pas lieu sous cet angle de retenir une violation du droit d'être entendu stricto sensu.</w:t>
      </w:r>
    </w:p>
    <w:p>
      <w:r>
        <w:rPr>
          <w:b/>
        </w:rPr>
        <w:t>E. 6</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8.1</w:t>
      </w:r>
    </w:p>
    <w:p>
      <w:r>
        <w:t>Dans le cadre de la présente procédure, l'autorité inférieure avait à juger d'une deuxième demande de prestations de l'AI du recourant (voir AI doc 58).</w:t>
      </w:r>
    </w:p>
    <w:p>
      <w:r>
        <w:rPr>
          <w:b/>
        </w:rPr>
        <w:t>E. 8.2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343 consid. 3.5, ATF 130 V 71 consid. 3.2.3, ATF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8.3</w:t>
      </w:r>
    </w:p>
    <w:p>
      <w:r>
        <w:t>En l'occurrence, l'autorité inférieure avait rejeté cette nouvelle demande par décision du 24 octobre 2012, au motif que l'assuré ne pouvait certes plus accomplir la profession de boulanger, mais qu'en revanche une activité adaptée était exigible de sa part à 70 %, la comparaison des revenus ayant ainsi fait apparaître un taux d'invalidité de 26,68 %, insuffisant pour ouvrir le droit à une rente (AI doc 104). Suite à un recours de l'intéressé en date du 27 novembre 2012 (AI doc 105), le Tribunal administratif fédéral a considéré dans son arrêt C-6128/2012 du 23 décembre 2014 (AI doc 118) qu'il ne pouvait trancher ce point en l'état du dossier (consid. 8) et a donc admis partiellement le recours, annulé la décision litigieuse et renvoyé la cause à l'autorité inférieure pour complément d'instruction dans le sens des considérants. L'autorité inférieure a par conséquent repris l'instruction.</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ATF 132 V 93 consid. 4, ATF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ATF 135 V 465 consid. 4.4, ATF 125 V 351 consid. 3b/bb).</w:t>
      </w:r>
    </w:p>
    <w:p>
      <w:r>
        <w:rPr>
          <w:b/>
        </w:rPr>
        <w:t>E. 9.2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Cst. (Sozialversicherungsrecht [SVR] 2001 IV n° 10 p. 28).</w:t>
      </w:r>
    </w:p>
    <w:p>
      <w:r>
        <w:rPr>
          <w:b/>
        </w:rPr>
        <w:t>E. 10.1</w:t>
      </w:r>
    </w:p>
    <w:p>
      <w:r>
        <w:t>En l'espèce, il est admis que le recourant souffre d'une syringomyélie/hydromyélie cervico-dorsale et qu'il a des difficultés cognitives. De même, le fait que ce syndrome rachidien et ces difficultés engendrent des limitations durables de la capacité de travail est acquis (voir notamment rapport de l'expertise complémentaire du Dr D._______ du 23 juin 2016, AI doc 148 p. 12 ; rapport du SMR du 16 septembre 2016, AI doc 151). En revanche, est controversée la question de savoir si le taux d'invalidité du recourant a connu une modification notable depuis la première décision de rejet entrée en force et dans quelle ampleur se répercutent les limitations durables sur la capacité de travail en particulier sur l'activité habituelle de boulanger lors de l'évaluation du taux d'invalidité.</w:t>
      </w:r>
    </w:p>
    <w:p>
      <w:r>
        <w:rPr>
          <w:b/>
        </w:rPr>
        <w:t>E. 10.2</w:t>
      </w:r>
    </w:p>
    <w:p>
      <w:r>
        <w:t>Le Tribunal administratif fédéral dans son arrêt C-6128/2012 du 23 décembre 2014 a requis de l'autorité inférieure un complément d'instruction sur les point suivants : d'une part, au niveau de la comparaison des revenus, une détermination sur la pertinence du dernier salaire obtenu par l'assuré ainsi que, le cas échéant, sur la nécessité de procéder à un parallélisme des revenus ; et au niveau de la documentation médicale, un complément des actes de la cause avec la documentation idoine susceptible de faire toute la lumière sur la capacité de l'assuré à exercer son activité habituelle, à savoir demander des explications plus détaillées de la part de l'expert, le Dr D._______, sur ce point et établir au préalable un profil détaillé des activités effectuées dans la profession de boulanger par un spécialiste en réorientation professionnelle, tout en devant traiter la documentation médicale nouvelle produite dans la procédure de recours comme une demande de révision (voir consid. 10 dudit arrêt). Aussi sied-il d'examiner si l'OAIE, avec l'OAI, a complété l'instruction conformément à l'arrêt, étant précisé que le Tribunal est également lié par ce dernier (arrêts du Tribunal fédéral 9C_837/2011 du 29 juin 2012 consid. 5.2, 9C_407/2008 du 6 avril 2009 consid. 1.1, I 711/04 du 6 mars 2006 consid. 1 ; RDAF 2011 I p. 113 n° 126).</w:t>
      </w:r>
    </w:p>
    <w:p>
      <w:r>
        <w:rPr>
          <w:b/>
        </w:rPr>
        <w:t>E. 10.2.1</w:t>
      </w:r>
    </w:p>
    <w:p>
      <w:r>
        <w:t>D'emblée, le Tribunal constate que l'autorité inférieure a fait compléter les actes de la cause en matière médicale en requérant de la représentante du recourant la transmission des coordonnées des médecins suivant le recourant à ce moment. Sur les sept médecins indiqués, quatre, dont le médecin traitant le Dr G._______, ont été contactés ultérieurement aux fins de la production d'un rapport médical (voir AI doc 121 ss). Ont ainsi été encore versés au dossier : - un rapport de la Dresse J._______, remplaçante de la Dresse H._______, du 13 juillet 2015, qui retient en plus des éléments déjà connus un diagnostic de diastasis C1-C2 entraînant une arthrodèse claire par vissage en 2008 et conclut notamment à une capacité de travail nulle dans l'activité de boulanger, tout en relevant les limitations physiques et intellectuelles déjà connues chez l'assuré ; la médecin considère qu'une activité adaptée est encore possible à temps partiel pour autant qu'elle alterne les positions, avec les bras au-dessus de la tête et un port de charge limité à 4 kg, l'assuré peut par ailleurs toujours monter les escaliers, mais possède une capacité de concentration et une résistance limitées ainsi qu'aucune aptitude à se déplacer (AI doc 129) ; - un compte-rendu opératoire du 22 octobre 2015 du Dr F._______, qui reprend les éléments déjà connus, à savoir souffrance médullaire en C1 avec syndrome tétrapyramidal, douleurs par instabilité C1-C2 et sténose canalaire à ce niveau chez un patient aux antécédents de surcharge pondérale, ainsi que l'opération de vissage qu'il avait réalisée et répété ses constatations faites jusqu'en octobre 2013 [AI doc 135 p. 7 ss et 16]) ; - une IRM cervico-dorso-lombaire du 7 septembre 2015 réalisée, sur demande de la Dresse H._______, par le Dr K._______, médecin en imagerie médicale, qui révèle l'existence des deux petites cavités syringomyéliques cervicale et dorsale connues et une absence d'évolutivité manifeste en comparaison de garde 2013 (AI doc 135 p. 14) ; - un rapport médical du 19 juin 2014 de la Dresse L._______, médecin de santé publique Protection Maternelle et Infantile - Promotion de la santé, dans lequel celle-ci certifie avoir soutenu l'intéressé dans les démarches d'accès aux droits en raison d'une incapacité prouvée d'occuper un poste ou d'effectuer un apprentissage (AI doc 135 p. 15). Cela étant, le Tribunal constate que l'autorité inférieure a requis la nouvelle documentation médicale complète et susceptible de faire toute la lumière sur la capacité du recourant à exercer son activité habituelle. Elle a ensuite consulté son SMR. Il sied de relever que cette documentation a été traitée comme une demande de révision, le SMR concluant à l'absence de modification de l'état de santé, même avec la nouvelle cavité syringomyélique au niveau C1. C'est donc à satisfaction que l'autorité inférieure a complété l'instruction par rapport à l'exigence y relative de l'arrêt du 23 décembre 2014 avant de mandater le Dr D._______ pour une expertise complémentaire, avec remise de l'intégralité de la nouvelle documentation médicale.</w:t>
      </w:r>
    </w:p>
    <w:p>
      <w:r>
        <w:rPr>
          <w:b/>
        </w:rPr>
        <w:t>E. 10.2.2</w:t>
      </w:r>
    </w:p>
    <w:p>
      <w:r>
        <w:t>Ensuite, il appert que l'OAIE a fait établir le profil détaillé de l'activité de boulanger comme exigé (voir AI doc 139). En l'occurrence, ce profil détaillé a été établi le 15 janvier 2016 par un responsable en réadaptation professionnelle, c'est-à-dire une personne répondant aux critères posés par l'arrêt, et décrit l'activité de manière circonstanciée et convaincante (voir supra let. B.c), de sorte qu'il y a lieu de considérer que l'arrêt susmentionné a été correctement appliqué par l'autorité inférieure sur ce point également et que le profil détaillé pouvait en effet servir de base pour la suite de l'instruction complémentaire, et plus particulièrement pour la demande de complément d'expertise auprès du Dr D._______.</w:t>
      </w:r>
    </w:p>
    <w:p>
      <w:r>
        <w:rPr>
          <w:b/>
        </w:rPr>
        <w:t>E. 10.2.3</w:t>
      </w:r>
    </w:p>
    <w:p>
      <w:r>
        <w:t>S'agissant du complément d'expertise neurologique effectué par le Dr D._______ en date du 3 juin 2016 et consigné dans son rapport du 23 juin 2016 (AI doc 148), il est fait principalement état dans le cadre de l'examen neuropsychologique, par rapport à la dernière expertise de 2011, de performances un peu moins bonnes à un test d'attention divisée, mais d'une stabilité des autres aspects évalués ; il observe une positivité de l'évaluation en faveur d'un effort suboptimal, inférieur aux capacités réelles. Sur le plan des IRM médullaires, il est constaté qu'aucune évolutivité des cavités médullaires déjà décrites en comparaison des précédents examens et une modification ne peut pas être proposée par rapport à la description effectuée dans les rapports à disposition. Il précise encore qu'il s'agit davantage d'une cavité hydromyélique de syringomyélique (AI doc 148 p. 6). L'expert conclut sur la base des examens effectués que le recourant pourra avoir certaines difficultés dans les tâches de boulanger suivantes : gérer les stocks, calculer les prix et les devis, réaliser de nouvelles recettes, gérer plusieurs tâches en parallèle, répondre à une surcharge de travail ponctuelle (de longue ou de courte durée), régler certains processus de cuisson, et enfin le port de charge en raison du refus du recourant de porter plus de 5 kg. Hormis le dernier point, les difficultés sont à mettre en rapport avec les troubles connus associés au QI bas du recourant (AI doc 148 p. 10). Puis, l'expert a soumis ces résultats au profil détaillé de l'activité de boulanger. Il arrive aux constats suivants : sur le plan neurologique, la situation ne s'est pas péjorée objectivement, l'examen s'étant même légèrement amélioré depuis la dernière expertise ; le tableau de syringomyélie/hydromyélie est non évolutif, n'ayant par ailleurs aucun rapport avec les douleurs auxquelles le recourant attribue sa limitation de la capacité de travail ; les difficultés cognitives déjà présentes quand le recourant était encore actif (QI bas) sont confirmées, mais sans rapport avec son affection cervicale et de la moelle épinière ; comme dans son rapport de 2011, la présence de douleurs lombaires sans autres substrat qu'une évolution arthrosique compatible avec l'âge ainsi que le surpoids limite les travaux de force et le de port et de déplacement de charge supérieure à 20 kg ; il admet une limitation de la capacité de travail comme boulanger de 30 % en associant le syndrome douloureux aux difficultés cognitives ; du point de vue ergothérapique, il arrive au même constat, tout en spécifiant qu'une aide est requise en cas de port de charge dépassant 20 kg et que l'inactivité a déconditionné quelque peu le recourant dans les tâches de calculs et de gestion ; une démotivation du recourant dans la perspective d'une reprise de son activité habituelle (AI doc 148 p. 12) ; la limitation du port de charge à 20 kg empêche les déplacements de gros sacs de farine ou d'autres ingrédients, le port d'importants plateaux de pain ou autre produits de confection de boulangerie (AI doc 148 p. 13). Force est de constater que le rapport d'expertise complémentaire remplit les exigences jurisprudentielles en matière d'appréciation des rapports médicaux et d'expertise. Certes, il convient de relever que les points litigieux importants auraient dû encore y être discutés. Cette insuffisance ne saurait toutefois à elle seule relativiser la pleine valeur probante qu'il sied de lui reconnaître. En effet, il a été établi par un spécialiste FMH en neurologie et notamment professeur dans ce domaine, c'est-à-dire par un spécialiste reconnu possédant la formation et toutes les connaissances requises pour juger valablement et expliquer, à l'aide du profil détaillé des activités dans la profession de boulanger tel qu'établi par le spécialiste en réorientation professionnelle, les limitations fonctionnelles et la capacité de travail exigible du recourant dans son ancienne activité de boulanger. L'expert a établi son rapport en se fondant sur des observations approfondies et des investigations complètes, notamment en soumettant le recourant à des tests neuropsychologiques dont il décrit les résultats. Il a tenu compte des éléments médicaux du dossier, y compris des nouvelles pièces fournies dans le cadre de l'instruction complémentaire (voir supra consid. 10.2.1), et avait une pleine connaissance du dossier médical. Le rapport comprend une anamnèse complète (AI doc 148 p. 1 s.), prend en considération les plaintes, y compris initiales, du recourant (AI doc 148 p. 1, 3, 4, 6 et 7), renferme une discussion médicale (AI doc 148 p. 6 s. et 12) ainsi qu'une mise en situation dans une activité de boulanger durant laquelle les différentes activités de boulangerie et de confiserie sont simulées et évaluées au moyen de tests pratiques (AI doc 148 p. 9 s.), de même que des conclusions motivées : l'expert note notamment que le recourant, pour l'activité dans le domaine de la boulangerie, « semble maîtriser la technique de pétrissage et connaît la procédure pour la suite (levée de la pâte, diverses utilisations et cuisson) », mais que le test de PILE révèle une apparente difficulté à réaliser un levain dans les quantités demandées dans une entreprise/boulangerie du fait que le recourant se refuse à soulever les sacs de farine pesant 50 kg. L'expert liste six points de l'activité de boulanger qui sont en rapport avec les troubles connus associés au bas QI. Le dernier aspect lié à la limitation du port de charge susmentionné est expliqué selon l'expert par le refus d'effectuer les tâches de force par le recourant, qui est très inquiet d'une aggravation clinique liée aux efforts au niveau du dos (AI doc 148 p. 9-10). L'expert se prononce sur la base du profil détaillé de l'activité du boulanger établi dans le complément d'instruction (AI doc 148 p. 11 s.), explicitant notamment que les tests pratiqués au niveau de l'ergothérapie situationnelle, permettent, concernant l'activité de boulangerie, de réaliser toutes les activités listées dans le profil détaillé à condition d'avoir de l'aide pour les ports de charge dépassant 20 kg et du fait des troubles cognitifs de bénéficier d'une réhabituation aux activités de calculs et de gestion, étant déconditionné dans ces tâches par son inactivité (AI doc 148 p. 12). Les résultats auxquels il aboutit - pas de modification notable de la santé du recourant depuis sa dernière expertise de 2011, si ce n'est plutôt une amélioration, et les limitations fonctionnelles retenues - sont convaincants. En conséquence, et comme il vient d'être évoqué, le Tribunal reconnaît pleine valeur probante au rapport d'expertise complémentaire avec les explications détaillées qu'il contient en lien avec les points demandés par l'arrêt du 23 décembre 2014. Sur ce plan aussi, l'instruction a été complétée conformément à l'arrêt. C'est ainsi également à juste titre que le SMR, qui reprend dorénavant l'intégralité des conclusions de l'expert, et l'autorité inférieure dans la décision attaquée ont retenu une exigibilité de 70 % dans l'activité habituelle de boulanger et toute activité adaptée depuis janvier 2010, pour autant qu'il soit tenu compte des limitations fonctionnelles décrites. Les griefs soulevés par le recourant en vertu desquels ses limitations fonctionnelles l'empêcheraient de poursuivre toute activité habituelle de boulanger quelle qu'elle soit, tout comme toute une palette d'autres activités pour lesquelles aucune qualification professionnelle n'est requise et l'autorité inférieure, en reprenant les conclusions du SMR, aurait effectué une évaluation erronée de sa situation s'avèrent mal fondés.</w:t>
      </w:r>
    </w:p>
    <w:p>
      <w:r>
        <w:rPr>
          <w:b/>
        </w:rPr>
        <w:t>E. 11.1</w:t>
      </w:r>
    </w:p>
    <w:p>
      <w:r>
        <w:t>Reste à examiner le volet de la comparaison des revenus, l'autorité inférieure s'étant basée pour le calcul dans la décision litigieuse sur l'évaluation du degré d'invalidité établie le 25 novembre 2016 (voir AI doc 152). Concernant le point de départ du calcul, les données médicales retenues sont donc correctes. Se fondant sur les tables de l'Enquête suisse sur la structure des salaires (ESS) 2010, Tableau TA1, pour un homme, exerçant dans le domaine de travail correspondant à la ligne « total », dans une activité de niveau 4, l'autorité a retenu un salaire de Fr. 4'901.-. Adapté à la durée hebdomadaire de travail dans les secteur d'activité concerné, soit 41,6 heures, le salaire mensuel s'établit alors à Fr. 5'097.-. Indexé à l'Indice suisse nominal des salaires 2010, le salaire annuel avec invalidité est donc de Fr. 61'164.-. Réduit en fonction du temps de travail raisonnablement exigible (70%) et des limitations fonctionnelles (10%) = Fr. 38'534.-. Quant au revenu sans invalidité, selon le rapport de l'employeur du 15 décembre 2005, l'assuré aurait réalisé en 2005 un revenu annuel brut de Fr. 49'075.- en travaillant à 100 % dans son activité habituelle. Actualisé à 2010, le revenu sans invalidité s'élève à Fr. 52'992.-. La comparaison des revenus avec et sans invalidité donne un degré d'invalidité de 27,28 %.</w:t>
      </w:r>
    </w:p>
    <w:p>
      <w:r>
        <w:rPr>
          <w:b/>
        </w:rPr>
        <w:t>E. 11.2.1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11.2.2</w:t>
      </w:r>
    </w:p>
    <w:p>
      <w:r>
        <w:t>Dans le cas d'espèce, peut être retenu le statut d'une personne exerçant une activité lucrative. En effet, il appert, d'une part, au degré de la vraisemblance prépondérante que si l'atteinte à la santé n'était pas survenue, le recourant aurait poursuivi l'exercice de son activité habituelle de boulanger ; de plus, il demande aussi l'octroi de mesures d'ordre professionnel, soit des mesures visant à sa réadaptation professionnelle ou à l'exercice d'une activité comparable (cf. notamment recours, TAF pce 1 p. 14).</w:t>
      </w:r>
    </w:p>
    <w:p>
      <w:r>
        <w:rPr>
          <w:b/>
        </w:rPr>
        <w:t>E. 11.3</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11.4</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janvier 2011 compte tenu du dépôt de la deuxième demande par le recourant le 12 juillet 2010 (voir supra let. B.b.a) et qui a été reçue par l'OAI le 22 juillet 2010.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11.5.1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w:t>
      </w:r>
    </w:p>
    <w:p>
      <w:r>
        <w:rPr>
          <w:b/>
        </w:rPr>
        <w:t>E. 11.5.2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11.5.3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w:t>
      </w:r>
    </w:p>
    <w:p>
      <w:r>
        <w:rPr>
          <w:b/>
        </w:rPr>
        <w:t>E. 11.6.1</w:t>
      </w:r>
    </w:p>
    <w:p>
      <w:r>
        <w:t>Dans son mémoire de recours, le recourant conteste l'abattement retenu par l'OAIE en invoquant une réduction supplémentaire sur le revenu d'invalide de l'ordre de 25 %, au motif d'une intégration au marché du travail extrêmement difficile en raison de se son niveau d'efficience intellectuelle se situant à la limite inférieure du fonctionnement intellectuel limite, de son âge et des seules activités légères permises (TAF pce 1 p. 12).</w:t>
      </w:r>
    </w:p>
    <w:p>
      <w:r>
        <w:rPr>
          <w:b/>
        </w:rPr>
        <w:t>E. 11.6.2</w:t>
      </w:r>
    </w:p>
    <w:p>
      <w:r>
        <w:t>En l'espèce, le Tribunal ne voit pas de motif de remettre en question l'abattement sur le salaire d'invalide fixé à 10 % par l'OAIE, ce dernier étant resté dans le cadre de son pouvoir d'appréciation. La réduction supplémentaire de l'ordre de 25 % alléguée par le recourant ne peut être soutenue. En effet, ce sont justement les limitations fonctionnelles - découlant notamment des difficultés cognitives - du recourant qui ont poussé l'OAIE à lui reconnaître un abattement de 10 %. L'autorité inférieure n'a pas excédé son pouvoir d'appréciation, ni n'en a abusé en exposant dans la détermination du degré d'invalidité du 25 novembre 2016 que les autres critères admis par la jurisprudence ne permettaient pas une réduction supplémentaire dans le cas du recourant (AI doc 152). Elle a en fin de compte pris en considération les circonstances concrètes du recourant pour fonder son évaluation. Elle a motivé son choix en ce sens que les limitations fonctionnelles forment, dans le cas particulier du recourant, la cause déterminante qui pourrait pousser le recourant à utiliser sa capacité résiduelle de travail sur le marché ordinaire de l'emploi que contre une rémunération inférieure au salaire moyen correspondant. Elle a écarté les autres facteurs admis par la jurisprudence tels que l'âge (sur cette question, cf. notamment arrêt du Tribunal fédéral 9C_652/2014 du 20 janvier 2015 consid. 4.2 et les références) ou les seules activités légères permises. Ce faisant, le Tribunal ne peut trouver de circonstances propres à faire apparaître une autre appréciation comme la mieux appropriée.</w:t>
      </w:r>
    </w:p>
    <w:p>
      <w:r>
        <w:rPr>
          <w:b/>
        </w:rPr>
        <w:t>E. 11.7</w:t>
      </w:r>
    </w:p>
    <w:p>
      <w:r>
        <w:t>Dans un grief lié à la comparaison des revenus, le recourant reproche à l'autorité inférieure de ne pas avoir tenu compte de l'arrêt du 23 décembre 2014 quant à l'injonction de se déterminer sur le revenu effectif du recourant, ce tant au niveau du projet de décision que de la décision litigieuse. Le Tribunal administratif fédéral se doit de rappeler qu'il est lié par son arrêt de renvoi précédent (voir supra consid. 10.2) et que ce dernier requérait en effet de l'autorité inférieure qu'elle complète l'instruction notamment en se déterminant sur la pertinence du dernier salaire obtenu par l'assuré pour effectuer la comparaison des revenus (consid. 8.1 et 10 de l'arrêt du 23 décembre 2014), puis le cas échéant en se prononçant sur la nécessité de procéder à un parallélisme des revenus (consid. 8.2 et 10 du même arrêt). En l'occurrence, l'OAIE a opéré la comparaison des revenus comme retranscrite plus haut (voir supra consid. 11.1). Il a ainsi abouti à un taux d'invalidité de 27,28 %, arrondi à 27 %, insuffisant pour ouvrir le droit à une rente d'invalidité suisse. Le Tribunal note cependant, sans pour autant que cela n'ait de répercussions sur le résultat, que les montants contenus dans la motivation de la décision n'ont pas été correctement reportés dans son récapitulatif. Il remarque en outre que l'indice de l'année correspondant à l'ESS de référence (soit 2010) est en réalité 2150 (non pas 2151), le revenu annuel brut sans invalidité réactualisé dans la détermination du degré d'invalidité du 25 novembre 2016 se montant alors à Fr. 52'968.- (et non pas 52'992.- comme retenu par l'autorité inférieure), conduisant à une perte de gain de 27,25 % ([52'968-38'534] x 100 : 52'968), également arrondi à 27 % et taux d'invalidité aussi insuffisant pour ouvrir le droit à une rente d'invalidité.</w:t>
      </w:r>
    </w:p>
    <w:p>
      <w:r>
        <w:rPr>
          <w:b/>
        </w:rPr>
        <w:t>E. 11.8</w:t>
      </w:r>
    </w:p>
    <w:p>
      <w:r>
        <w:t>Le taux d'invalidité qui serait obtenu si - comme l'autorité inférieure aurait dû le faire - la comparaison des revenus était réalisée en se basant sur les données indexées à l'année 2011 (moment déterminant dans le cas présent pour le calcul, voir supra consid. 11.4) ne suffirait pas non plus pour fonder un droit à une rente d'invalidité suisse. Par ailleurs, l'autorité inférieure, lors de la détermination du degré d'invalidité du 25 novembre 2016 aurait dû utiliser le TA1_skill-level de l'ESS 2014 (publié le 15 avril 2016 ; voir supra consid. 11.5.2 et par exemple ATF 143 V 295 consid. 2.3 et les références). En effet, en ce qui concerne le revenu avec invalidité, le tableau TA1_tirage_skill-level tous secteurs confondus (total) de l'ESS 2014 indique qu'un homme de niveau de compétences 1 (tâches physique ou manuelles simples) peut réaliser un salaire mensuel brut de Fr. 5312.-. Il se monte à Fr. 5'537,75 une fois adapté à l'horaire hebdomadaire usuel en 2011, soit 41,7 heures. Cela donne ainsi un salaire annuel brut de Fr. 66'453.-. L'indice selon l'ISS pour l'année correspondant à l'ESS de référence est 2220 et pour 2011 est 2171. Le salaire après indexation selon l'ISS s'élève alors à Fr. 64'986.-. Adapté au temps de travail raisonnablement exigible de 70 % et après l'abattement de 10 %, on aboutit à un revenu avec invalidité de Fr. 40'941.-. Quant au revenu sans invalidité, le rapport de l'employeur du 15 décembre 2005 indique que l'assuré aurait réalisé en 2005 (l'ISS de 2005 est 1992) un revenu annuel brut de Fr. 49'075.- en travaillant à plein temps dans son activité habituelle. Actualisé à 2011, le revenu annuel brut sans invalidité se monte à Fr. 53'485.-. La comparaison des revenus de valide et d'invalide ainsi obtenue débouche sur une perte de gain de 23,45 % ([53'485 - 40'941] x 100 : 53'485), arrondie à 24 %. Ce taux d'invalidité n'ouvre pas non plus le droit à une rente d'invalidité suisse.</w:t>
      </w:r>
    </w:p>
    <w:p>
      <w:r>
        <w:rPr>
          <w:b/>
        </w:rPr>
        <w:t>E. 11.9</w:t>
      </w:r>
    </w:p>
    <w:p>
      <w:r>
        <w:t>Comme déjà relevé, le Tribunal constate que ce taux d'invalidité est largement inférieur au minimum de 40 % donnant droit à une rente.</w:t>
      </w:r>
    </w:p>
    <w:p>
      <w:r>
        <w:rPr>
          <w:b/>
        </w:rPr>
        <w:t>E. 11.10</w:t>
      </w:r>
    </w:p>
    <w:p>
      <w:r>
        <w:t>Lorsque la personne assurée a réalisé un revenu sans invalidité nettement inférieur au salaire statistique usuel de la branche en raison de facteurs étrangers à l'invalidité (par exemple,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Doit être considéré comme nettement inférieur au sens de cette jurisprudence un salaire effectivement réalisé inférieur d'au moins 5% au salaire statistique usuel de la branche (ATF 135 V 297 consid. 6.1.2), le parallélisme ne pouvant porter que sur la part excédant le taux déterminant de 5% (ATF 135 V 297 consid. 6.1.3). Le parallélisme s'effectue soit au regard du revenu sans invalidité en augmentant de manière appropriée le revenu effectivement réalisé ou en se référant aux données statistiques, soit au regard du revenu d'invalide en réduisant de manière appropriée la valeur statistique (ATF 134 V 322 consid. 4.1).</w:t>
      </w:r>
    </w:p>
    <w:p>
      <w:r>
        <w:rPr>
          <w:b/>
        </w:rPr>
        <w:t>E. 11.11</w:t>
      </w:r>
    </w:p>
    <w:p>
      <w:r>
        <w:t>Dans le cas d'espèce, comme mis en évidence dans l'arrêt de renvoi (C-6128/2012 consid. 8.2) déjà, le revenu sans invalidité retenu par l'autorité inférieure est de 49'075.- en 2005 sur la base du rapport de l'employeur du 15 décembre 2005, soit Fr. 4'089,58 par mois. Or, le salaire usuel dans le secteur alimentaire, secteur du recourant qui est titulaire d'un certificat d'aptitude professionnelle de boulanger (voir supra let. A), en 2004 pour un assuré disposant de connaissances professionnelles spécialisées dans le domaine « industrie alimentaire » (niveau de qualification 3 ; cf. arrêt du Tribunal fédéral 8C_807/2012 du 21 février 2013 consid. 5) se montait à Fr. 5'336.- pour 40 h/semaine. En tenant compte de l'horaire moyen usuel de 42 h/semaine et de l'augmentation des salaires de 1,4 % en 2005, on obtient un salaire statistique mensuel de Fr. 5'681,24. La différence entre le revenu effectif et le salaire statistique usuel dans la branche est ainsi de 28,02 % ([5'681,24-4'089,58] x 100 : 5'681,24). Le salaire sans invalidité retenu par l'autorité inférieure est effectivement inférieur de plus de 5 % à la moyenne des salaires usuels obtenus par les hommes dans le secteur de l'industrie alimentaire. La part excédant le taux déterminant étant dès lors de 23,02 %. Partant, le revenu effectif réalisé en 2005 par le recourant sera augmenté de 23,02 %. On obtient donc un revenu sans invalidité de Fr. 60'372,10. Indexé à 2011, il s'élève à Fr. 65'797.-. De la comparaison des revenus de valide et d'invalide résulte une perte de gain de 37,78 % ([65'797 - 40'941) x 100 : 65'797), arrondie à 38 %. Ce taux d'invalidité plus élevé se révèle cependant toujours insuffisant pour ouvrir le droit à une rente d'invalidité suisse.</w:t>
      </w:r>
    </w:p>
    <w:p>
      <w:r>
        <w:rPr>
          <w:b/>
        </w:rPr>
        <w:t>E. 12</w:t>
      </w:r>
    </w:p>
    <w:p>
      <w:r>
        <w:t>Partant, le recours portant sur le droit à la rente doit être rejeté et la décision du 31 mai 2017 confirmée sur ce point.</w:t>
      </w:r>
    </w:p>
    <w:p>
      <w:r>
        <w:rPr>
          <w:b/>
        </w:rPr>
        <w:t>E. 13</w:t>
      </w:r>
    </w:p>
    <w:p>
      <w:r>
        <w:t>S'agissant de la demande du recourant de se voir attribuer des mesures d'ordre professionnel et du grief y afférent, il sied de signaler que le Tribunal fédéral dans un arrêt récent ATF 145 V 266 a considéré en s'appuyant sur l'art. 9 al. 1 LAI que pour bénéficier de l'octroi de mesures de réadaptation (dont font partie les mesures d'ordre professionnel ; cf. art. 8 al. 3 let. b LAI), une personne doit revêtir la qualité d'assuré. En d'autres termes, la personne doit être assurée aussitôt et aussi longtemps qu'elle demande des mesures de réadaptation (voir consid. 4.2, 5 et 6.3.5 dudit arrêt). En l'espèce, le recourant en tant que frontalier n'est pas domicilié en Suisse, mais a toujours résidé en France. Depuis sa première demande en 2005, il n'exerce plus non plus d'activité lucrative en Suisse. Il ne remplit ainsi plus les conditions d'assurance selon l'art. 1b LAI en relation avec l'art. 1a de la loi fédérale du 20 décembre 1946 sur l'assurance-vieillesse et survivants (LAVS, RS 831.10) au moment déterminant de la décision attaquée (31 mai 2017). En conséquence, le grief du recourant en lien avec le refus de mesures d'ordre professionnel, mal fondé, doit aussi être rejeté. La question du lien entre l'AI suisse et l'assurance-chômage française peut dès lors rester ouverte.</w:t>
      </w:r>
    </w:p>
    <w:p>
      <w:r>
        <w:rPr>
          <w:b/>
        </w:rPr>
        <w:t>E. 14</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