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C-3827/2013 vom 28. Mai 2014</w:t>
      </w:r>
    </w:p>
    <w:p>
      <w:r>
        <w:t>Bundesverwaltungsgericht, 2014-05-28, IT</w:t>
      </w:r>
    </w:p>
    <w:p>
      <w:r>
        <w:rPr>
          <w:b/>
        </w:rPr>
        <w:t xml:space="preserve">Quelle: </w:t>
      </w:r>
      <w:r>
        <w:t>https://mcp.opencaselaw.ch/entscheid/bvger_C-3827_2013</w:t>
      </w:r>
    </w:p>
    <w:p>
      <w:r>
        <w:t>FR: TAF C-3827/2013 du 28 mai 2014</w:t>
      </w:r>
    </w:p>
    <w:p>
      <w:r>
        <w:t>IT: TAF C-3827/2013 del 28 maggio 2014</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di principio ammissibile, con le restrizioni di cui si dirà di seguito.</w:t>
      </w:r>
    </w:p>
    <w:p>
      <w:r>
        <w:rPr>
          <w:b/>
        </w:rPr>
        <w:t>E. 2.1</w:t>
      </w:r>
    </w:p>
    <w:p>
      <w:r>
        <w:t>Secondo i principi generali sviluppati in materia di diritto intertemporale - eccezione fatta per le fattispecie specifiche contemplate nelle disposizioni transitorie - è applicabile, in caso di modifica delle basi legali, l'ordinamento in vigore al momento della realizzazione dello stato di fatto che deve essere valutato giuridicamente o che produce conseguenze giuridiche (DTF 130 V 329 consid. 2.3; 130 V 1 consid. 3.2).</w:t>
      </w:r>
    </w:p>
    <w:p>
      <w:r>
        <w:rPr>
          <w:b/>
        </w:rPr>
        <w:t>E. 2.2</w:t>
      </w:r>
    </w:p>
    <w:p>
      <w:r>
        <w:t>Nonostante la dissoluzione della Repubblica popolare federativa di Jugoslavia, le disposizioni della Convenzione dell'8 giugno 1962 tra la Confederazione Svizzera e la Repubblica popolare federativa di Jugoslavia concernente le assicurazioni sociali (RS 0.831.109.818.1) restano pertanto di principio applicabili ai cittadini dell'ex Jugoslavia per fatti intervenuti fino alla data della dissoluzione dell'ex Jugoslavia medesima rispettivamente dell'entrata in vigore di nuove convenzioni di sicurezza sociale concluse con i nuovi Stati (DTF 126 V 198 consid. 2b; 122 V 381 consid. 1 con rinvii).</w:t>
      </w:r>
    </w:p>
    <w:p>
      <w:r>
        <w:rPr>
          <w:b/>
        </w:rPr>
        <w:t>E. 3</w:t>
      </w:r>
    </w:p>
    <w:p>
      <w:r>
        <w:t>L'oggetto litigioso della presente procedura ricorsuale è costituito dalla questione di sapere se il ricorrente ha diritto ad un rendita dell'assicurazione svizzera per la vecchiaia.</w:t>
      </w:r>
    </w:p>
    <w:p>
      <w:r>
        <w:rPr>
          <w:b/>
        </w:rPr>
        <w:t>E. 4.1</w:t>
      </w:r>
    </w:p>
    <w:p>
      <w:r>
        <w:t>Giusta l'art. 2 della Convenzione dell'8 giugno 1962 tra la Confederazione Svizzera e la Repubblica popolare federativa di Jugoslavia concernente le assicurazioni sociali (di seguito: Convenzione), i cittadini svizzeri e jugoslavi godono della parità di trattamento quanto ai diritti e agli obblighi derivanti dalle legislazioni indicate nell'art. 1, tra le quali figura la LAVS, eccetto disposizione contraria della predetta Convenzione o del suo Protocollo finale. La legislazione applicabile è, in principio, quella della Parte contraente, sul cui territorio è esercitata l'attività determinante al fine dell'assicurazione (art. 4 della Convenzione). Sono comunque state previste delle eccezioni (art. 5 della Convenzione), secondo le quali determinati lavoratori restano assoggettati alla legislazione della prima Parte (nel caso concreto l'ex Jugoslavia), come se fossero stati occupati sul territorio di detta prima Parte.</w:t>
      </w:r>
    </w:p>
    <w:p>
      <w:r>
        <w:rPr>
          <w:b/>
        </w:rPr>
        <w:t>E. 4.2</w:t>
      </w:r>
    </w:p>
    <w:p>
      <w:r>
        <w:t>Giusta l'art. 21 cpv. 1 LAVS, hanno diritto ad una rendita di vecchiaia gli uomini che hanno compiuto i 65 anni e le donne che hanno compiuto i 64 anni.</w:t>
      </w:r>
    </w:p>
    <w:p>
      <w:r>
        <w:rPr>
          <w:b/>
        </w:rPr>
        <w:t>E. 4.3</w:t>
      </w:r>
    </w:p>
    <w:p>
      <w:r>
        <w:t>Secondo l'art. 29 cpv. 1 LAVS, possono pretendere una rendita ordinaria di vecchiaia tutti gli aventi diritto ai quali possono essere computati almeno un anno intero di reddito, di accrediti per compiti educativi o assistenziali.</w:t>
      </w:r>
    </w:p>
    <w:p>
      <w:r>
        <w:rPr>
          <w:b/>
        </w:rPr>
        <w:t>E. 4.4.1</w:t>
      </w:r>
    </w:p>
    <w:p>
      <w:r>
        <w:t>Per ogni assicurato obbligato a pagare i contributi, è tenuto un conto individuale, sul quale sono annotate le indicazioni necessarie al calcolo delle rendite ordinarie (art. 30ter cpv. 1 LAVS). L'art. 140 cpv. 1 lett. d ed e OAVS (RS 831.101) stabilisce che la registrazione nel conto individuale dell'assicurato comprende l'anno di contribuzione e la durata contributiva in mesi nonché il reddito annuo in franchi.</w:t>
      </w:r>
    </w:p>
    <w:p>
      <w:r>
        <w:rPr>
          <w:b/>
        </w:rPr>
        <w:t>E. 4.4.2</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con rinvii). In effetti, per il periodo anteriore al 1° gennaio 1969, i conti individuali non comprendono l'indicazione della durata contributiva in mesi.</w:t>
      </w:r>
    </w:p>
    <w:p>
      <w:r>
        <w:rPr>
          <w:b/>
        </w:rPr>
        <w:t>E. 4.4.3</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4.4.4</w:t>
      </w:r>
    </w:p>
    <w:p>
      <w:r>
        <w:t>Secondo giurisprudenza, per motivi legati alla sicurezza del diritto, occorre mostrarsi severi in materia di apprezzamento delle prove se un assicurato sostiene, a distanza di molti anni, in occasione di una lite vertente sulla richiesta di prestazioni (DFT 117 V 261 consid. 3 con rinvii), di avere esercitato un'attività lavorativa soggetta all'obbligo di contribuzione durante un periodo di tempo non considerato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4.4.5</w:t>
      </w:r>
    </w:p>
    <w:p>
      <w:r>
        <w:t>Il Tribunale federale ha altresì già avuto modo di rilevare che,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con rinvii).</w:t>
      </w:r>
    </w:p>
    <w:p>
      <w:r>
        <w:rPr>
          <w:b/>
        </w:rPr>
        <w:t>E. 5.1</w:t>
      </w:r>
    </w:p>
    <w:p>
      <w:r>
        <w:t>Siccome il ricorrente non ha mai richiesto - per quanto emerge dagli atti di causa - l'estratto del conto individuale, per poter procedere ad una rettificazione dello stesso occorre, nella misura in cui gli errori non siano evidenti, che l'inesattezza sia debitamente dimostrata (DTF 130 V 335 consid. 4.1).</w:t>
      </w:r>
    </w:p>
    <w:p>
      <w:r>
        <w:rPr>
          <w:b/>
        </w:rPr>
        <w:t>E. 5.1.1</w:t>
      </w:r>
    </w:p>
    <w:p>
      <w:r>
        <w:t>I certificati di servizio di cui al doc. 2, attestanti un periodo lavorativo superiore ad un anno presso un datore di lavoro con sede in Svizzera negli anni 1968, 1969 e 1970, non sono sufficienti per avvalorare l'ipotesi secondo la quale il menzionato datore di lavoro avrebbe necessariamente dovuto versare dei contributi AVS a favore dell'insorgente. In particolare, il ricorrente non ha presentato alcun argomento decisivo rispettivamente prodotto alcun mezzo probatorio - segnatamente certificati di lavoro, distinte di salario, accordi per il versamento di un salario netto (cfr. sentenza del TF 9C_96/2010 del 26 febbraio 2010 consid. 3) - comprovante tale ipotesi (un periodo contributivo in Svizzera di almeno un anno) e dunque la premessa indispensabile per un'eventuale correzione del suo conto individuale.</w:t>
      </w:r>
    </w:p>
    <w:p>
      <w:r>
        <w:rPr>
          <w:b/>
        </w:rPr>
        <w:t>E. 5.1.2</w:t>
      </w:r>
    </w:p>
    <w:p>
      <w:r>
        <w:t>Basti ancora rilevare che dall'istruttoria sufficientemente approfondita eseguita dall'autorità inferiore è emerso in particolare che sul conto individuale del ricorrente non figura alcuna iscrizione (doc. 4, 6 e 12). Inoltre, su richiesta della CSC, lo stesso datore di lavoro dell'insorgente, C._______, ha peraltro indicato (cfr. scritto del 21 maggio 2013 [doc. 21 pag. 1 e 2]) di non avere pagato contributi AVS in favore del ricorrente e più in generale in favore dei suoi marinai originari dell'ex Jugoslavia, in quanto quest'ultimi sarebbero rimasti assoggettati al loro sistema sociale nazionale (doc. 21). Una siffatta possibilità, quale eccezione alla regola di cui all'art. 4 della Convenzione, è peraltro esplicitamente prevista all'art. 5 dalla Convenzione stessa tra la Confederazione Svizzera e la (ex) Jugoslavia. Peraltro, è noto che nel periodo qui determinante (fine anni sessanta inizio anni settanta) delle imprese svizzere hanno impiegato lavoratori dell'allora Jugoslavia per esempio in qualità di distaccati (cfr., fra l'altro, sentenza TAF C-21/2013 consid. 4.1). D'altra parte, il ricorrente, benché gli sia stato sottoposto lo scritto del suo ex datore di lavoro del 21 maggio 2013 con provvedimento di questo Tribunale del 19 agosto 2013 (doc. TAF 8), ha rinunciato a presentare un atto di replica, e, più in particolare, non ha contestato di essere rimasto, nel periodo in esame, assoggettato all'assicurazione sociale dell'ex Jugoslavia. In siffatta evenienza, e alla luce di quanto emerso nell'ambito dell'istruttoria effettuata dall'autorità inferiore, non sussiste ragione sufficiente di dubitare delle conclusioni cui è giunta la CSC. Ciò premesso, non incombeva pertanto all'autorità inferiore, né incombe a questo Tribunale, di eseguire degli ulteriori accertamenti d'ufficio, segnatamente allorquando, come in casu, non sussiste ragione di ritenere che ulteriori accertamenti d'ufficio potrebbero comportare l'acquisizione presso il datore di lavoro o la competente Cassa di compensazione di nuovi elementi decisivi diversi da quelli già acquisiti, in ragione anche del tempo ormai trascorso dai fatti decisivi (cfr. sentenza del TAF C-21/2013 consid. 4.1 con rinvii [cfr. per l'apprezzamento anticipato delle prove: DTF 124 V 94 consid. 4b e sentenza del TF H 109/02 del 16 settembre 2002 consid. 3.2]). L'applicazione del principio inquisitorio non obbliga in effetti l'amministrazione - e in caso di ricorso il giudice - ad istruire d'ufficio ogni possibile ed immaginabile fatto rilevante, il quale ha solo una piccola probabilità di portare ad un risultato (cfr. sentenza del TF 9C_899/2010 del 15 dicembre 2010 consid. 3.2). Dal momento che non risulta siano stati versati dei contributi AVS in favore del ricorrente, né che ciò avrebbe necessariamente dovuto essere fatto dal suo ex datore di lavoro, non vi è motivo di accertare se l'insorgente abbia eventualmente potuto beneficiare, negli anni dal 1968 al 1970, di un permesso di dimora (tipo B) o di domicilio (tipo C).</w:t>
      </w:r>
    </w:p>
    <w:p>
      <w:r>
        <w:rPr>
          <w:b/>
        </w:rPr>
        <w:t>E. 5.1.3</w:t>
      </w:r>
    </w:p>
    <w:p>
      <w:r>
        <w:t>Per quanto attiene ai documenti medici esibiti dal ricorrente con scritto del 29 luglio 2013 (doc. TAF 5), tutti di data posteriore al compimento da parte del medesimo dei 65 anni (il [...] 2011), essi non gli sono di alcun soccorso, riguardando tutt'al più il suo stato di salute, irrilevante nel contesto di una procedura volta all'ottenimento di una rendita AVS. Nella misura in cui si volesse ritenere che l'insorgente ha presentato una domanda di rendita dell'assicurazione svizzera per l'invalidità (AI), bisognerebbe allora rilevare, a prescindere dal fatto che l'amministrazione non ha ancora reso una decisione al riguardo, che detta domanda non potrebbe più essere esaminata già solo per il fatto che il diritto ad una rendita AI si estingue con l'inizio del diritto ad una rendita di vecchiaia dell'AVS (cfr. art. 30 LAI [RS 831.20] in combinazione con l'art. 21 cpv. 1 LAVS).</w:t>
      </w:r>
    </w:p>
    <w:p>
      <w:r>
        <w:rPr>
          <w:b/>
        </w:rPr>
        <w:t>E. 6</w:t>
      </w:r>
    </w:p>
    <w:p>
      <w:r>
        <w:t>In conclusione, non risultando dalle carte processuali alcun indizio giustificante nuovi e più approfonditi accertamenti e tanto meno elementi da cui poter dedurre che dei contributi AVS sarebbero stati versati dall'ex datore di lavoro del ricorrente (o avrebbero dovuto essere versati), la decisione litigiosa non può che essere confermata.</w:t>
      </w:r>
    </w:p>
    <w:p>
      <w:r>
        <w:rPr>
          <w:b/>
        </w:rPr>
        <w:t>E. 7</w:t>
      </w:r>
    </w:p>
    <w:p>
      <w:r>
        <w:t>Per quanto attiene, infine, alla domanda di assistenza sociale presentata dal ricorrente in questa sede, essa è inammissibile, già per il fatto che esorbita manifestamente, come rettamente rilevato dall'autorità inferiore, l'oggetto impugnato e la competenza della CSC medesima. Non risulta altresì essere stata resa in merito alcuna decisione dall'amministrazione suscettibile di essere impugnata dinanzi a questo Tribunale, senza che il ricorrente abbia, fra l'altro, spiegato i motivi per cui la Svizzera potrebbe essere obbligata a versargli un aiuto sociale.</w:t>
      </w:r>
    </w:p>
    <w:p>
      <w:r>
        <w:rPr>
          <w:b/>
        </w:rPr>
        <w:t>E. 8</w:t>
      </w:r>
    </w:p>
    <w:p>
      <w:r>
        <w:t>Da quanto esposto, consegue che, nella misura in cui ammissibile,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in considerazione, fra l'altro, dei generici argomenti presentati, deve ritenersi siccome manifestamente infondato. La presente sentenza di rigetto del ricorso può pertanto essere resa a giudice unico.</w:t>
      </w:r>
    </w:p>
    <w:p>
      <w:r>
        <w:rPr>
          <w:b/>
        </w:rPr>
        <w:t>E. 9.1</w:t>
      </w:r>
    </w:p>
    <w:p>
      <w:r>
        <w:t>Non si prelevano spese processuali (art. 85bis cpv. 2 LAVS).</w:t>
      </w:r>
    </w:p>
    <w:p>
      <w:r>
        <w:rPr>
          <w:b/>
        </w:rPr>
        <w:t>E. 9.2</w:t>
      </w:r>
    </w:p>
    <w:p>
      <w:r>
        <w:t>Al ricorrente, soccombente, non spetta altresì alcuna indennità per spese ripetibili della sede federale (art. 64 PA in combinazione con l'art. 7 cpv. 1 e 2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