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C-3824/2007 vom 29. Oktober 2008</w:t>
      </w:r>
    </w:p>
    <w:p>
      <w:r>
        <w:t>Bundesverwaltungsgericht, 2008-10-29, DE</w:t>
      </w:r>
    </w:p>
    <w:p>
      <w:r>
        <w:rPr>
          <w:b/>
        </w:rPr>
        <w:t xml:space="preserve">Quelle: </w:t>
      </w:r>
      <w:r>
        <w:t>https://mcp.opencaselaw.ch/entscheid/bvger_C-3824_2007</w:t>
      </w:r>
    </w:p>
    <w:p>
      <w:r>
        <w:t>FR: TAF C-3824/2007 du 29 octobre 2008</w:t>
      </w:r>
    </w:p>
    <w:p>
      <w:r>
        <w:t>IT: TAF C-3824/2007 del 29 ottobre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Gemäss Art. 37 VGG richtet sich das Verfahren vor dem Bundesverwaltungsgericht nach dem VwVG, soweit das Gesetz nicht anderes bestimmt.</w:t>
      </w:r>
    </w:p>
    <w:p>
      <w:r>
        <w:rPr>
          <w:b/>
        </w:rPr>
        <w:t>E. 1.3</w:t>
      </w:r>
    </w:p>
    <w:p>
      <w:r>
        <w:t>Beide Beschwerdeführer (Beschwerdeführer 1 als Verfügungsadressat und Beschwerdeführer 2 als Gesuchsteller) sind zur Beschwerde legitimiert.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 451/2002 vom 28. März 2003, sowie Urteil des Bundesverwaltungsgerichts C-135/2006 vom 20. Dezember 2007, E. 2 mit weiteren Hinweisen).</w:t>
      </w:r>
    </w:p>
    <w:p>
      <w:r>
        <w:rPr>
          <w:b/>
        </w:rPr>
        <w:t>E. 3</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Das Gesuch, auf welches sich die angefochtene Verfügung bezieht, erging vor dem Inkrafttreten des AuG. Die materielle Beurteilung der vorliegenden Beschwerde erfolgt somit nach der altrechtlichen Regelung. Massgebend sind daher insbesondere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4</w:t>
      </w:r>
    </w:p>
    <w:p>
      <w:r>
        <w:t>Ausländer und Ausländerinnen sind zur Anwesenheit in der Schweiz berechtigt, wenn sie eine Aufenthalts- oder Niederlassungsbewilligung haben oder keiner solchen Bedürfen (Art. 1a ANAG). Gewisse Gruppen von Ausländerinnen und Ausländern benötigen für die Einreise in die Schweiz ein Visum (vgl. Art. 3 ff. VEA).</w:t>
      </w:r>
    </w:p>
    <w:p>
      <w:r>
        <w:rPr>
          <w:b/>
        </w:rPr>
        <w:t>E. 4.1</w:t>
      </w:r>
    </w:p>
    <w:p>
      <w:r>
        <w:t>Für die Erteilung von Einreisevisa ist das BFM zuständig (Art. 18 VEA), welches im Rahmen der gesetzlichen Vorschriften und der Verträge mit dem Ausland nach freiem Ermessen entscheidet (Art. 4 und Art. 16 Abs. 1 ANAG, Art. 9 VEA). Das schweizerische Recht räumt somit weder ein allgemeines Recht auf Einreise noch einen Anspruch auf Erteilung eines Visums ein (vgl. PETER UEBERSAX, Einreise und Anwesenheit in: Peter Uebersax/Peter Münch/Thomas Geiser/Martin Arnold (Hrsg.), Ausländerrecht, Ausländerinnen und Ausländer im öffentlichen Recht, Privatrecht, Steuerrecht und Sozialrecht der Schweiz, Basel/Genf/München 2002, Rz. 5.28).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ANAG i.V.m. den massgeblichen Visumsbestimmungen).</w:t>
      </w:r>
    </w:p>
    <w:p>
      <w:r>
        <w:rPr>
          <w:b/>
        </w:rPr>
        <w:t>E. 4.2</w:t>
      </w:r>
    </w:p>
    <w:p>
      <w:r>
        <w:t>Das Visum wird verweigert, wenn die in Art. 1 VEA aufgeführten Voraussetzungen nicht erfüllt sind (vgl. Art. 14 Abs. 1 VEA). Insbesondere müssen Personen, die in die Schweiz reisen möchten, unter anderem Gewähr bieten, dass sie fristgerecht wieder ausreisen werden (Art. 1 Abs. 2 Bst. c VEA).</w:t>
      </w:r>
    </w:p>
    <w:p>
      <w:r>
        <w:rPr>
          <w:b/>
        </w:rPr>
        <w:t>E. 5</w:t>
      </w:r>
    </w:p>
    <w:p>
      <w:r>
        <w:t>Der Beschwerdeführer 2 kann sich auf keine Ausnahmeregelung berufen; er ist aufgrund seiner Nationalität visumspflichtig. Die Vorinstanz verweigerte dem Beschwerdeführer 2 die Erteilung eines solchen Visums mit der Begründung, seine fristgerechte Wiederausreise erscheine nicht als hinreichend gesichert.</w:t>
      </w:r>
    </w:p>
    <w:p>
      <w:r>
        <w:rPr>
          <w:b/>
        </w:rPr>
        <w:t>E. 5.1</w:t>
      </w:r>
    </w:p>
    <w:p>
      <w:r>
        <w:t>Vorab gilt es festzuhalten, dass bei der Abwägung des Risikos einer nicht fristgerechten Wiederausreise nicht so sehr die Einstellung des Gastgebers, sondern in erster Linie das mögliche Verhalten das Gastes selbst von Bedeutung ist. Der Gastgeber (Beschwerdeführer 1) kann in der dafür vorgesehenen Erklärung zwar für gewisse finanzielle Risiken Garantie leisten, nicht aber - mangels rechtlicher und faktischer Durchsetzbarkeit - für ein bestimmtes Verhalten des Beschwerdeführers 2 (vgl. anstelle vieler Urteile des Bundesverwaltungsgerichts C-6493/2007 vom 9. Juni 2008 E. 5.3 und C-2101/2006 vom 24. April 2008 E. 5.3).</w:t>
      </w:r>
    </w:p>
    <w:p>
      <w:r>
        <w:rPr>
          <w:b/>
        </w:rPr>
        <w:t>E. 5.2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5.3</w:t>
      </w:r>
    </w:p>
    <w:p>
      <w:r>
        <w:t>Der Beschwerdeführer 2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Trotz grosser internationaler Unterstützung ist es aber bisher nicht gelungen, eine Wachstumsdynamik einzuleiten; es herrscht wirtschaftliche Stagnation und die Arbeitslosigkeit bleibt hartnäckig hoch. So sind mehr als die Hälfte der Erwerbsfähigen ohne oder zumindest ohne regelmässiges Einkommen. Die Reduktion der Arbeitslosigkeit und die Erhöhung des allgemeinen Lebensstandards haben zwar für die UNMIK hohe Priorität, doch in Anbetracht dessen, dass von den Experten für die Zukunft ein massiver Rückgang bei den Hilfsgeldern erwartet wird, sind auch die wirtschaftlichen Perspektiven zumindest mittelfristig schlecht. Gemäss World Bank Brief lag der Armutsanteil der Bevölkerung im Kosovo im Jahr 2005 bereits bei 37% (mit steigender Tendenz). Entsprechend hoch ist der Anteil jener, die versuchen, ins Ausland zu gelangen, um sich unter günstigeren Lebensbedingungen eine bessere Existenz sichern zu können. Laut der "International Organization for Migration" (IOM) sollen in einer zu Beginn des Jahres 2003 durchgeführten Umfrage über 50% der Befragten angegeben haben, sie würden lieber im Ausland leben und arbeiten. Auch die jüngst erfolgte Unabhängigkeitserklärung des Kosovo dürfte die Ursachen für das hohe Migrationsaufkommen der Vergangenheit nicht beseitigen. Unter den Auswanderungswilligen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6</w:t>
      </w:r>
    </w:p>
    <w:p>
      <w:r>
        <w:t>Angesichts der oben geschilderten Lage in der Heimat des Beschwerdeführers 2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Namentlich können berufliche, gesellschaftliche oder familiäre Verpflichtungen die Prognose einer anstandslosen Wiederausreise begünstigen.</w:t>
      </w:r>
    </w:p>
    <w:p>
      <w:r>
        <w:rPr>
          <w:b/>
        </w:rPr>
        <w:t>E. 6.1</w:t>
      </w:r>
    </w:p>
    <w:p>
      <w:r>
        <w:t>Beim Beschwerdeführer 2 handelt es sich um einen 24-jährigen verheirateten Mann und Vater eines Kindes. Gemäss seinen Angaben lebt er zusammen mit Ehefrau, Kind und Eltern in einem Haushalt, was für eine intakte Sozialstruktur und einen engen familiären Bezug zum Heimatland spricht. Insbesondere aus dem Umstand, dass er für die Dauer des beabsichtigten Besuchsaufenthaltes in der Schweiz Ehefrau und Kind in der Heimat zurücklassen würde, lässt auf persönliche Verpflichtungen und daraus auf eine gewisse Verwurzelung schliessen, was die Gefahr einer Emigration im Vergleich zu vielen anderen Landsleuten des Beschwerdeführers 2 relativiert. Hinzu kommt, dass er seit März 2006 in seiner Heimat offenbar erfolgreich einer selbständigen Erwerbstätigkeit (in der Textilbranche) nachgeht. Den mit dem Einreisegesuch eingereichten Unterlagen kann entnommen werden, dass er u.a. ein Bankonto hat, das einen Aktivsaldo per 18. Januar 2007 von 4'150 Euro aufweist (vgl. Kontoauszug der Procredit Bank, Kosovo-Mitrovice). Der Beschwerdeführer 2 verfügt damit durchaus über eine massgebliche berufliche Verankerung in seinem Heimatland, wofür auch die eher massvolle Dauer des geplanten Besuchsaufenthalts von einem Monat spricht.</w:t>
      </w:r>
    </w:p>
    <w:p>
      <w:r>
        <w:rPr>
          <w:b/>
        </w:rPr>
        <w:t>E. 6.2</w:t>
      </w:r>
    </w:p>
    <w:p>
      <w:r>
        <w:t>Nicht beachtet bei ihrem Entscheid hat die Vorinstanz ferner, dass bereits die Eltern des Beschwerdeführers 2 - und somit Personen aus dem näheren familiären Umfeld - sich besuchsweise in der Schweiz aufgehalten haben und jeweils fristgerecht wieder ausgereist sind. Aus den Akten ergibt sich diesbezüglich, dass der Mutter u.a. im Januar 2004 ein Visum für einen dreimonatigen Besuchsaufenthalt in der Schweiz ausgestellt worden ist. Zwar kann nicht ohne weiteres vom Verhalten der Eltern auf dasjenige des Beschwerdeführers 2 geschlossen werden, zumal die persönliche Situation (u.a. Alter, berufliche Verankerung usw.) nicht gleich ist. Angesichts der bereits erwähnten engen familiären Bindungen (Hausgemeinschaft mit den Eltern) ist dieser Aspekt bei der Risikoabschätzung jedoch mitzuberücksichtigen.</w:t>
      </w:r>
    </w:p>
    <w:p>
      <w:r>
        <w:rPr>
          <w:b/>
        </w:rPr>
        <w:t>E. 6.3</w:t>
      </w:r>
    </w:p>
    <w:p>
      <w:r>
        <w:t>Auch wenn ein gewisses Risiko für ein missbräuchliches Verhalten nicht gänzlich ausgeschlossen werden kann, ergibt sich zusammenfassend, dass die persönlichen Verhältnisse des Beschwerdeführers 2 hinreichend Gewähr für eine fristgerechte Wiederausreise bieten. An diesem Ergebnis vermag der Verweis der Vorinstanz auf die Auslandvertretung, die das Einreisebegehren ebenfalls abgelehnt hat, nichts zu ändern. Denn Einerseits ist nicht ersichtlich, ob die Auslandvertretung bei ihrem formlosen Entscheid sämtliche Beurteilungsgrundlagen berücksichtigte. Andererseits war sie auch nicht in Kenntnis der Vorbringen im Beschwerdeverfahren.</w:t>
      </w:r>
    </w:p>
    <w:p>
      <w:r>
        <w:rPr>
          <w:b/>
        </w:rPr>
        <w:t>E. 7</w:t>
      </w:r>
    </w:p>
    <w:p>
      <w:r>
        <w:t>Die angefochtene Verfügung hält den rechtserheblichen Sachverhalt unvollständig fest und ist in unrichtiger Ausübung des Ermessens ergangen (Art. 49 Bst. a und b VwVG). Sie ist daher in Gutheissung der Beschwerde aufzuheben. Die Vorinstanz ist anzuweisen, dem Beschwerdeführer 2 die Einreise zu einem Besuchsaufenthalt für den gewünschten Zeitraum zu bewilligen und die Schweizerische Botschaft in Pristina zur Ausstellung des Visums zu ermächtigen.</w:t>
      </w:r>
    </w:p>
    <w:p>
      <w:r>
        <w:rPr>
          <w:b/>
        </w:rPr>
        <w:t>E. 8</w:t>
      </w:r>
    </w:p>
    <w:p>
      <w:r>
        <w:t>Bei diesem Ausgang des Verfahrens sind den Beschwerdeführern keine Kosten aufzuerlegen (vgl. Art. 63 Abs. 1 VwVG) und der geleistete Kostenvorschuss ist ihnen zurückzuerstatten. Es ist ihnen ausserdem eine Parteientschädigung zuzusprechen (Art. 64 Abs. 1 VwVG i.V.m. Art. 7 ff.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