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C-3823/2009 vom 12. Mai 2009</w:t>
      </w:r>
    </w:p>
    <w:p>
      <w:r>
        <w:t>Bundesverwaltungsgericht, 2009-05-12, DE</w:t>
      </w:r>
    </w:p>
    <w:p>
      <w:r>
        <w:rPr>
          <w:b/>
        </w:rPr>
        <w:t xml:space="preserve">Quelle: </w:t>
      </w:r>
      <w:r>
        <w:t>https://mcp.opencaselaw.ch/entscheid/bvger_C-3823_2009</w:t>
      </w:r>
    </w:p>
    <w:p>
      <w:r>
        <w:t>FR: TAF C-3823/2009 du 12 mai 2009</w:t>
      </w:r>
    </w:p>
    <w:p>
      <w:r>
        <w:t>IT: TAF C-3823/2009 del 12 maggio 2009</w:t>
      </w:r>
    </w:p>
    <w:p>
      <w:pPr>
        <w:pStyle w:val="Heading2"/>
      </w:pPr>
      <w:r>
        <w:t>Regeste</w:t>
      </w:r>
    </w:p>
    <w:p>
      <w:r>
        <w:t>Rentenanspruch</w:t>
      </w:r>
    </w:p>
    <w:p>
      <w:pPr>
        <w:pStyle w:val="Heading2"/>
      </w:pPr>
      <w:r>
        <w:t>Erwägungen</w:t>
      </w:r>
    </w:p>
    <w:p>
      <w:r>
        <w:rPr>
          <w:b/>
        </w:rPr>
        <w:t>E. 1</w:t>
      </w:r>
    </w:p>
    <w:p>
      <w:r>
        <w:t>Angefochten ist die Verfügung der IVSTA vom 12. Mai 2009, mit welcher das Gesuch des Beschwerdeführers um Ausrichtung einer Rente der schweizerischen Invalidenversicherung abgewiesen worden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Auf die frist- und formgerecht eingereichte Beschwerde ist demnach einzutreten.</w:t>
      </w:r>
    </w:p>
    <w:p>
      <w:r>
        <w:rPr>
          <w:b/>
        </w:rPr>
        <w:t>E. 2</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 Isabelle Häner, Verwaltungsverfahren und Verwaltungsrechtspflege des Bundes, 2. Aufl., Zürich 1998, Rz. 111 und 320; Gygi, a.a.O., S. 274; vgl. auch BGE 122 II 469 E. 4a, BGE 120 1b 229 E. 2b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(vgl.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Eidgenös­sischen Versicherungsgerichts [EVG; heute Bundesgericht] I 520/99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Im Beschwerdeverfahren hat das Gericht alle Beweismittel, unabhängig davon, von wem sie stammen, objektiv zu prüfen und danach zu entscheiden, ob die verfügbaren Unter­lagen eine zuverlässige Beurteilung des streitigen Rechtsanspruchs ge­statten.</w:t>
      </w:r>
    </w:p>
    <w:p>
      <w:r>
        <w:rPr>
          <w:b/>
        </w:rPr>
        <w:t>E. 2.3.4</w:t>
      </w:r>
    </w:p>
    <w:p>
      <w:r>
        <w:t>Für den Beweiswert eines Arztberichtes ist entscheidend, ob er für die streitigen Belange umfassend ist, auf allseitigen Untersuchungen beruht, auch die geklagten Beschwerden berücksichtigt, in Kenntnis der IV-Akten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(vgl. BGE 125 V 352 E. 3a, BGE 122 V 160 E. 1c mit Hinweisen; AHI 2001 S. 113 E. 3a; RKUV 1999 Nr. U 332 S. 193 E. 2a/bb und RKUV 1998 Nr. U 313 S. 475 E. 2a). Auch auf Beurteilungen versicherungsinterner Ärzte der Vorinstanz darf nur abgestellt werden, sofern sie schlüssig und nachvollziehbar begründet sowie in sich widerspruchsfrei sind, und keine Indizien gegen ihre Zuverlässigkeit bestehen, wenn sie also den allgemeinen beweis­rechtlichen Anforderungen an einen ärztlichen Bericht genügen (vgl. Urteile des Bun­des­gerichts 9C_323/2009 vom 14. Juli 2009, E. 4.3.1, und des EVG I 694/05 vom 15. Dezember 2006, E. 2, sowie BGE 125 V 351 E. 3.a und E. 3b/ee, je mit Hinweisen).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3</w:t>
      </w:r>
    </w:p>
    <w:p>
      <w:r>
        <w:t>Im Folgenden ist vorab zu bestimmen, welche materiellen Normen im vorliegenden Verfahren anwendbar sind.</w:t>
      </w:r>
    </w:p>
    <w:p>
      <w:r>
        <w:rPr>
          <w:b/>
        </w:rPr>
        <w:t>E. 3.1</w:t>
      </w:r>
    </w:p>
    <w:p>
      <w:r>
        <w:t>Der Beschwerdeführer ist Staatsangehöriger von Mazedonien und hat dort seinen Wohnsitz, weshalb das Abkommen vom 9. Dezember 1999 zwischen der Schweiz und der Republik Mazedonien über soziale Sicherheit (SR 0.831.109.520.1; im Folgenden: Sozialversicherungs­abkommen) Anwendung findet. Nach Art. 4 Ziff. 1 Sozialversicherungs­abkommen sind die Staatsangehörigen der einen Vertragspartei in ihren Rechten und Pflichten aus der Gesetzgebung der anderen Vertragspartei - wozu auch die schweizerische Bundesgesetz­gebung über die Invali­den­versicherung gehört (vgl. Art. 2 Ziff. 1 Bst. A ii Sozialversicherungs­abkommen) - einander gleichgestellt, soweit nichts anderes bestimmt ist. Hinsichtlich der Voraus­setzungen des Anspruchs auf eine schweizerische Invaliden­rente sowie der anwendbaren Verfahrensvorschriften sieht das Abkommen keine im vorliegenden Verfahren relevanten Abweichungen vom Gleichbehandlungsgrundsatz vor. Demnach bestimmt sich vorliegend die Frage, ob Anspruch auf Leistungen der IV besteht, allein aufgrund der schweizerischen Rechts­vorschriften. Ferner besteht für die rechtsanwendenden Behörden in der Schweiz keine Bindung an die Fest­stellungen und Entscheide ausländi­scher Ver­siche­rungs­träger, Behörden und Ärzte bezüglich Invaliditätsgrad und An­spruchsbeginn (vgl. BGE 130 V 253 E.4 und AHI 1996, S. 179; vgl. auch ZAK 1989 S. 320 E. 2). Vielmehr unterstehen auch aus dem Aus­land stammende Beweismittel der freien Beweiswürdigung durch das Gericht (vgl. Urteil des EVG vom 11. De­zember 1981 i.S. D; vgl. zum Grund­satz der freien Beweiswürdigung BGE 125 V 351 E. 3a). Die Frage, ob und gegebenenfalls ab wann Anspruch auf Leistungen der IV besteht, bestimmt sich daher vorliegend alleine aufgrund der schwei­zerischen Rechtsvorschriften.</w:t>
      </w:r>
    </w:p>
    <w:p>
      <w:r>
        <w:rPr>
          <w:b/>
        </w:rPr>
        <w:t>E. 3.2</w:t>
      </w:r>
    </w:p>
    <w:p>
      <w:r>
        <w:t>In zeitlicher Hinsicht ist zunächst festzuhalten, dass Rechts- und Sachverhaltsänderungen, die nach dem massgebenden Zeitpunkt des Erlasses der streitigen Verfügung (hier: 12. Mai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3.3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12. Mai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4</w:t>
      </w:r>
    </w:p>
    <w:p>
      <w:r>
        <w:t>Im Folgenden werden für die Beurteilung der vorliegenden Streitsache wesentliche Be­stimmungen und von der Rechtsprechung dazu ent­wickelte Grundsätze dargestellt.</w:t>
      </w:r>
    </w:p>
    <w:p>
      <w:r>
        <w:rPr>
          <w:b/>
        </w:rPr>
        <w:t>E. 4.1</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 Den Akten kann entnommen werden, dass der Beschwerdeführer insge­samt während 119 Monaten Beiträge an die AHV/IV geleistet hat (vgl. IV-Akten act. 4 und 26), so dass bei frühestmöglichem Anspruchsbeginn die Voraussetzung der Mindestbeitragsdauer für den Anspruch auf eine ordentliche Invalidenrente erfüllt war.</w:t>
      </w:r>
    </w:p>
    <w:p>
      <w:r>
        <w:rPr>
          <w:b/>
        </w:rPr>
        <w:t>E. 4.2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4.3</w:t>
      </w:r>
    </w:p>
    <w:p>
      <w:r>
        <w:t>Nach dem am 1. Januar 2004 in Kraft getretenen Art. 28 Abs. 1 IVG hatte ein Versicherter Anspruch auf eine Viertelsrente bei einem Invaliditäts­grad von 40%, auf eine halbe Rente bei einem solchen von 50%, auf eine Dreiviertelsrente bei einem Grad der Invalidität von 60% und auf eine ganze Rente bei einem solchen von 70%. Hieran hat die 5. IV-Revision nichts geändert (Art. 28 Abs. 2 IVG in der ab 1. Januar 2008 geltenden Fassung). Laut Art. 28 Abs. 1ter IVG (in der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stellt diese Regelung nicht eine blosse Aus­zahlungsvorschrift, sondern eine besondere Anspruchsvoraussetzung dar (BGE 121 V 275 E. 6c). Eine Ausnahme von diesem Prinzip gilt seit dem 1. Juni 2002 nur für Schweizer Bürger und Angehörige von Staaten der EU, denen auch bei einem Invaliditätsgrad ab 40% eine Rente ausgerichtet wird, wenn sie in einem Mitgliedstaat der EU Wohnsitz haben. Keine derartige Ausnahme gilt für Staatsangehörige von Maze­donien.</w:t>
      </w:r>
    </w:p>
    <w:p>
      <w:r>
        <w:rPr>
          <w:b/>
        </w:rPr>
        <w:t>E. 4.4</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9C_882/2009 vom 1. April 2010, E. 5.2, und 9C_718/2008 vom 2. De­zem­ber 2008, E. 4. 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w:t>
      </w:r>
    </w:p>
    <w:p>
      <w:r>
        <w:rPr>
          <w:b/>
        </w:rPr>
        <w:t>E. 4.5</w:t>
      </w:r>
    </w:p>
    <w:p>
      <w:r>
        <w:t>Zu beachten ist weiter, dass Renten­leistungen gemäss Art. 48 Abs. 2 IVG (in der diesbezüglich anwendbaren, bis Ende 2007 in Kraft gestan­denen Fassung; vgl. auch Art. 29 Abs. 3 ATSG) lediglich für die zwölf der Anmeldung zum Leis­tungsbezug vorangehenden Monate und die folgende Zeit ausgerichtet werden können.</w:t>
      </w:r>
    </w:p>
    <w:p>
      <w:r>
        <w:rPr>
          <w:b/>
        </w:rPr>
        <w:t>E. 5</w:t>
      </w:r>
    </w:p>
    <w:p>
      <w:r>
        <w:t>Im Folgenden ist in Würdigung der relevanten Dokumente zu beurteilen, ob die Vorinstanz den rechts­erheblichen Sachverhalt vollständig erhoben und richtig gewürdigt hat, und das Leistungsbegehren vom 3. April 2007 zu Recht mangels anspruchsbe­grün­dender Invalidität abgewiesen hat- was vom Beschwerdeführer bestritten wird.</w:t>
      </w:r>
    </w:p>
    <w:p>
      <w:r>
        <w:rPr>
          <w:b/>
        </w:rPr>
        <w:t>E. 5.1</w:t>
      </w:r>
    </w:p>
    <w:p>
      <w:r>
        <w:t>Im Wesentlichen beruht die angefochtene Verfügung auf den Stel­lung­nahmen des RAD (Dr. med. S. E._______) vom 14. November 2008 und 22. April 2009 (vgl. IV-Akten act. 27 und 32).</w:t>
      </w:r>
    </w:p>
    <w:p>
      <w:r>
        <w:rPr>
          <w:b/>
        </w:rPr>
        <w:t>E. 5.1.1</w:t>
      </w:r>
    </w:p>
    <w:p>
      <w:r>
        <w:t>Bei der Ausarbeitung ihrer Stellungnahmen lagen Dr. med. E._______ Berichte von in der Schweiz und in Mazedonien auf dem Gebiet der Allgemeinmedizin, inneren Medizin, Neurologie und Kardiologie praktizierenden Fachärzte aus der Zeit vom 5. Oktober 1984 bis 15. Dezember 2008 vor (vgl. IV-Akten act 8, 10 bis 14, 17, 20, 22, 24, 25, 29), zudem ein zuhanden des mazedonischen Versicherungsträgers am 18. Dezember 2006 erstelltes neuropsychologisches Gutachten und ein am 10. Juli 2007 erstellter allgemeinmedizinischer Bericht (IV-Akten act. 16 und 19).</w:t>
      </w:r>
    </w:p>
    <w:p>
      <w:r>
        <w:rPr>
          <w:b/>
        </w:rPr>
        <w:t>E. 5.1.2</w:t>
      </w:r>
    </w:p>
    <w:p>
      <w:r>
        <w:t>In ihrer Stellungnahme vom 22. April 2009 erwähnt Dr. med. E._______ als Nebendiagnose mit Auswirkung auf die Arbeitsfähigkeit eine koronare Herzerkrankung (I 25.0) sowie ein Cervicobrachialsyndrom rechts (M 53.1) und als Nebendiagnose ohne Auswirkung auf die Arbeitsfähigkeit postkomotio­nelle Kopfschmerzen, arterielle Hypertonie sowie eine einseitige Visus­einschränkung (rechts 0.9, links 0.4). Sie ist der Ansicht, dass keine Epilepsie vorliege, da im EEG keine Hinweise hierauf ersichtlich seien und der Beschwerdeführer nicht mit Antiepileptika behandelt worden sei. Selbst wenn eine Epilepsie bestünde, so würde dies keine Arbeitsunfähigkeit bewirken. Im Weiteren hält Dr. med. E._______ fest, eine Cochleaschädigung sei sehr unwahrscheinlich, und eine relevante Hörschädigung werde weder erwähnt noch bewiesen. Ausser­dem führten die diagnostizierte Sehschwäche und das Cervico­vertebralsyndrom nicht zu einer Arbeitsunfähigkeit als Geschäfts­leiter. Dr. med. E._______ kommt zum Schluss, anhand der vor­liegenden medizinischen Unterlagen könne nicht auf eine Arbeits­unfähigkeit in der zuletzt ausgeübten Tätigkeit geschlossen werden.</w:t>
      </w:r>
    </w:p>
    <w:p>
      <w:r>
        <w:rPr>
          <w:b/>
        </w:rPr>
        <w:t>E. 5.2</w:t>
      </w:r>
    </w:p>
    <w:p>
      <w:r>
        <w:t>Den Hinweis der Vorinstanz, die Rechtsvertreterin des Versicherten habe geltend gemacht, es sei eine psychiatrische Untersuchung not­wendig, beantwortete Dr. med. E._______ dahingehend, dass bis anhin eine psychiatrische Erkrankung nicht geltend gemacht worden sei; daher sei eine psychiatrische Expertise nicht angezeigt.</w:t>
      </w:r>
    </w:p>
    <w:p>
      <w:r>
        <w:rPr>
          <w:b/>
        </w:rPr>
        <w:t>E. 5.2.1</w:t>
      </w:r>
    </w:p>
    <w:p>
      <w:r>
        <w:t>Vorab ist festzuhalten, dass die Annahme bzw. das Verneinen eines psychischen Gesundheitsschadens eine von einem Facharzt der Psychiatrie nach einem anerkannten wissenschaftlichen Klassifikations­system gestellte Diagnose voraussetzt. Ein - in diesem Sinne fach­gerecht diagnostiziertes - psychisches Leiden kann nur bei Vorliegen bestimmter Kriterien, namentlich einer psychiatrischen Komorbidität, eine zur Invalidität führenden Einschränkung der Arbeitsfähigkeit zur Folge haben (vgl. BGE 131 V 49. E. 1.1. mit Hinweisen).</w:t>
      </w:r>
    </w:p>
    <w:p>
      <w:r>
        <w:rPr>
          <w:b/>
        </w:rPr>
        <w:t>E. 5.2.2</w:t>
      </w:r>
    </w:p>
    <w:p>
      <w:r>
        <w:t>Im Rahmen eines sozialversicherungsrechtlichen Verfahrens in Mazedonien wurde der Beschwerdeführer am 18. Dezember 2006 in der Klinik K._______ neuropsychologisch untersucht. Im Arztbericht wurde sinn­gemäss festgehalten, dass der Beschwerdeführer keine medizinischen Unterlagen mitgebracht habe und daher der Gesundheitszustand und der Krankheitsverlauf nicht präzise beurteilt werden könnten. Aufgrund der sprachlichen Verständigungsprobleme habe keine psychologische Unter­suchung durchgeführt werden können. Für eine Diagnose betreffend das kognitive Verhalten könne daher nur auf die Schilderung des Patienten abgestellt werden, wonach dieser unter psychischem Spannungsgefühl, Ineffektivität, Interessensverlust, fehlendem Wille zur Teilnahme am gesellschaftlichen Leben und Gedächtnisstörungen leide (IV-Akten act. 16). Der zuständige neuropsychologische Arzt empfahl dem Beschwerde­führer, sich in seiner Muttersprache testen zu lassen. Ein von einem Psychiater erstelltes Gutachten ist jedoch nicht akten­kundig, womit nicht beurteilt werden kann, inwiefern die durchaus erkannten und aktenkundigen psychischen Leiden des Beschwerde­führers Krankheitswert aufweisen und sich auf dessen Arbeitsfähigkeit auswirken. Angesichts des Ungenügens der Aktenlage in psychisch-psychiatrischer Hinsicht besteht ein weitergehender medizinischer Abklärungsbedarf. Der Beschwerdeführer leidet offenbar seit längerer Zeit nicht nur an psychischem Spannungsgefühl, Ineffektivität, Interessens­verlust, fehlendem Wille zur Teilnahme am gesellschaftlichen Leben und Gedächtnisstörungen, sondern auch unter vermindertem Lebenselan (IV-Akten act. 19). Aufgrund der Anamnese kann eine rentenrelevante psychische Erkrankung nicht von vornherein ausgeschlossen werden, und die Einschätzung von Dr. med. E._______ ist in dieser Hinsicht nicht nachvollziehbar.</w:t>
      </w:r>
    </w:p>
    <w:p>
      <w:r>
        <w:rPr>
          <w:b/>
        </w:rPr>
        <w:t>E. 5.3</w:t>
      </w:r>
    </w:p>
    <w:p>
      <w:r>
        <w:t>Am 5. März 2007 wurde in der neurologischen Privatpraxis von Herrn Dr. med. C._______, in K._______, beim Beschwerdeführer eine Elektro­enzephalographie durchgeführt, welche einen Herdbefund im Bereich parieto-occipital rechts ergab, jedoch ohne Hinweise auf eine Epilepsie. Ausserdem wurde festgehalten, dass Anzeichen für eine Nervenwurzel­läsion der Halswirbelsäule auf der Höhe des Wirbels C7 vorliegen würden, und dem Beschwerdeführer wurde empfohlen, die Halswirbel­säule genauer untersuchen zu lassen (IV-Akten act. 17).</w:t>
      </w:r>
    </w:p>
    <w:p>
      <w:r>
        <w:rPr>
          <w:b/>
        </w:rPr>
        <w:t>E. 5.3.1</w:t>
      </w:r>
    </w:p>
    <w:p>
      <w:r>
        <w:t>Vor Erlass der Verfügung vom 12. Mai 2009 wurde keine ent­sprechende Untersuchung durchgeführt. Diese erfolgte erst am 19. Okto­ber 2009. Dem entsprechenden neurologischen Arztbericht kann ent­nommen werden, dass beim Beschwerdeführer eine HWS-Läsion auf der Höhe C6 und C7 vorliegt, was zu einem Cervicobrachialsyndrom führte. Insbesondere wird ein radikuläres Geschehen attestiert, das Auswir­kungen auf die Funktionsfähigkeit des rechten Arms habe. Dr. med. E._______ hält in ihrer Stellungnahme vom 21. Dezember 2009 fest, dass die Befundschilderung im Arztbericht vom 19. Oktober 2009 sehr dürftig sei. Mit den geschilderten Befunden könne nicht auf eine Arbeitsunfähigkeit geschlossen werden.</w:t>
      </w:r>
    </w:p>
    <w:p>
      <w:r>
        <w:rPr>
          <w:b/>
        </w:rPr>
        <w:t>E. 5.3.2</w:t>
      </w:r>
    </w:p>
    <w:p>
      <w:r>
        <w:t>Aufgrund der Feststellungen von Dr. med. E._______ bestehen Zweifel an der Zuverlässigkeit und Schlüssigkeit der fachärztlich- neuro­logischen Feststellungen und Schlussfolgerungen. Damit liegen auch in Bezug auf die Bedeutung der Halswirbelsäulenbeschwerden des Be­schwerdeführers keine hinreichenden ärztlichen Unterlagen vor, und es kann mit dem Beweisgrad der überwiegenden Wahrscheinlichkeit nicht beurteilt werden, ob und allenfalls in welchem Ausmass diese Leiden die Arbeits- und Erwerbsfähigkeit des Beschwerdeführers beeinträchtigen.</w:t>
      </w:r>
    </w:p>
    <w:p>
      <w:r>
        <w:rPr>
          <w:b/>
        </w:rPr>
        <w:t>E. 5.4</w:t>
      </w:r>
    </w:p>
    <w:p>
      <w:r>
        <w:t>Im Weiteren ist der Telefonnotiz der SUVA vom 5. September 2005 zu entnehmen, dass der Beschwerdeführer möglicherweise einen weiteren Unfall erlitten hat (vgl. IV-Akten act. 8). Diesbezüglich liegen jedoch keine ärztlichen Unterlagen vor, und Dr. med. E._______ hat sich dazu nicht geäussert. Auch in dieser Hinsicht wurde der Sachverhalt nicht hinreichend abgeklärt, obwohl aus der Kranken­geschichte er­sichtlich ist, dass sich der Gesundheitszustand des Beschwerdeführers ab dem Jahre 2005 verschlechtert hat, was auf die Folgen eines allfälligen weiteren Unfalls zurückzuführen sein könnte.</w:t>
      </w:r>
    </w:p>
    <w:p>
      <w:r>
        <w:rPr>
          <w:b/>
        </w:rPr>
        <w:t>E. 5.5</w:t>
      </w:r>
    </w:p>
    <w:p>
      <w:r>
        <w:t>Zusammenfassend ist festzuhalten, dass Dr. med. E._______ ihre Feststellungen und Schlussfolgerungen zum Gesundheits­zustand des Beschwerdeführers und zu den Auswirkungen auf seine Arbeitsfähigkeit weder nachvollziehbar noch schlüssig begründet hat. Hinzu kommt, dass die Leistungskalküle von Dr. med. E._______ mangels hinreichenden Aussagen zur psychischen und physischen Ver­fassung des Beschwerdeführers keine zuverlässigen, sämtliche streitigen Belange umfassenden Feststellungen und Schlussfolgerungen zu den gesundheitlichen Ursachen sowie zum Beginn, Grad und Verlauf der Arbeits(un)fähigkeit beinhalten. Unter diesen Umständen kann weder auf die aktenkundigen fachärzt­lichen Berichte aus der Zeit vom 5. Oktober 1984 bis 15. Dezember 2008 und 19. Oktober 2009 noch auf die Stellungnahmen von Dr. med. E._______ vom 14. November 2008 und 22. April 2009 abgestellt werden. Ohne Durchführung ergänzender fachärztlicher Abklärungen ist das Bundesverwaltungsgericht nicht in der Lage zu beurteilen, ob und gegebenenfalls ab wann und infolge welcher Leiden beim Be­schwerde­führer ein anspruchsbegründender Versicherungsfall ein­getreten ist.</w:t>
      </w:r>
    </w:p>
    <w:p>
      <w:r>
        <w:rPr>
          <w:b/>
        </w:rPr>
        <w:t>E. 6</w:t>
      </w:r>
    </w:p>
    <w:p>
      <w:r>
        <w:t>Die Vorinstanz hat somit den rechtserheblichen Sachverhalt nicht voll­ständig festgestellt und gewürdigt (Art. 43 ff. ATSG sowie Art. 12 VwVG). Die Beschwerde ist daher insofern teilweise gutzuheissen, als die angefochtene Verfügung vom 12. Mai 2009 aufgehoben und die Sache an die Vorinstanz zurückgewiesen wird (Art. 61 Abs. 1 VwVG). Dieses Vorgehen rechtfertigt sich, da im vorinstanzlichen Verfahren rechts­erhebliche medizinische Fragen vollständig un­geklärt blieben (vgl. BGE 137 V 210 E. 4.4.1.4). Die Vorinstanz ist anzuweisen, Unterlagen zum allfälligen zweiten Unfall des Beschwerdeführers zu beschaffen und eine umfassende multi­dis­ziplinäre medizinische Begutachtung in psychia­trischer, orthopädischer, neuropsychologischer, neurologischer und kardiologischer Hinsicht bei Spezialärzten (und/oder Spezialärztinnen) durchführen zu lassen. Im Rahmen der Abklärungen sind die Fragen hinsichtlich Auswirkungen der multiplen Gesundheitsbeeinträchtigungen auf die Arbeits- und Leistungs­fähigkeit des Beschwerdeführers interdisziplinär und hinsichtlich ihres bisherigen Verlaufs abzuklären und ein rechtsgenügliches Zumutbar­keitsprofil erstellen zu lassen. Mit Blick auf die gesamten Umstände hat die entsprechende Begutachtung in der Schweiz stattzufinden. Nach Vorliegen der entsprechenden gutachterlichen Berichte hat die Vorinstanz neu zu verfügen.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womit diese keine Verfahrenskosten zu tragen hat. Der Vorinstanz werden keine Verfahrenskosten auferlegt (Art. 63 Abs. 2 VwVG und Art. 6 Bst. B. des Reglementes vom 21. Februar 2008 über die Kosten und Entschädigungen vor dem Bundesverwal­tungsgericht [VGKE, SR. 173.320.2]).</w:t>
      </w:r>
    </w:p>
    <w:p>
      <w:r>
        <w:rPr>
          <w:b/>
        </w:rPr>
        <w:t>E. 7.2</w:t>
      </w:r>
    </w:p>
    <w:p>
      <w:r>
        <w:t>Der durch eine mazedonische Anwältin vertretene Beschwerdeführer hat Anspruch auf eine Parteientschädigung, die von der Vorinstanz zu leisten ist (Art. 64 Abs. 1 und 2 VwVG i.V.m. Art. 7 ff. VGKE). Da keine Kostennote eingereicht wurde, ist die Entschädigung aufgrund der Akten festzusetzen (14 Abs. 2 VGKE). Unter Berücksichtigung des ge­botenen und aktenkundigen Aufwandes der nicht in einem schweize­rischen Anwaltsregister eingetragenen, berufsmässigen Vertre­terin wird die Parteientschädigung inklusive Auslagenersatz auf Fr. 800.- festgesetzt (Art. 10 VGKE).</w:t>
      </w:r>
    </w:p>
    <w:p>
      <w:r>
        <w:rPr>
          <w:b/>
        </w:rPr>
        <w:t>E. 7.3</w:t>
      </w:r>
    </w:p>
    <w:p>
      <w:r>
        <w:t>Das Gesuch um unentgeltliche Rechtspflege unter Beiordnung der Vertreterin als amtliche Anwältin vom 29. Mai 2009 ist damit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