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C-3822/2020 vom 3. November 2021</w:t>
      </w:r>
    </w:p>
    <w:p>
      <w:r>
        <w:t>Bundesverwaltungsgericht, 2021-11-03, FR</w:t>
      </w:r>
    </w:p>
    <w:p>
      <w:r>
        <w:rPr>
          <w:b/>
        </w:rPr>
        <w:t xml:space="preserve">Quelle: </w:t>
      </w:r>
      <w:r>
        <w:t>https://mcp.opencaselaw.ch/entscheid/bvger_C-3822_2020</w:t>
      </w:r>
    </w:p>
    <w:p>
      <w:r>
        <w:t>FR: TAF C-3822/2020 du 3 novembre 2021</w:t>
      </w:r>
    </w:p>
    <w:p>
      <w:r>
        <w:t>IT: TAF C-3822/2020 del 3 novembre 2021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des personnes résidant à l'étranger contre les décisions concernant l'assurance précitée rendues par la CSC.</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régularisé selon les formes requises par la loi (art. 60 LPGA et 52 PA), le recours est recevable.</w:t>
      </w:r>
    </w:p>
    <w:p>
      <w:r>
        <w:rPr>
          <w:b/>
        </w:rPr>
        <w:t>E. 2</w:t>
      </w:r>
    </w:p>
    <w:p>
      <w:r>
        <w:t>Le litige porte en l'espèce porte sur le nouveau montant de la rente de vieillesse octroyée au recourant, en particulier la période de cotisations prise en compte par l'autorité inférieure.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question de savoir si l'autorité inférieure a correctement modifié le montant de la rente du recourant s'effectue selon les règles en vigueur au 1er mars 2015, date de la réalisation du cas d'assurance chez l'assuré (art. 31 LAVS).</w:t>
      </w:r>
    </w:p>
    <w:p>
      <w:r>
        <w:rPr>
          <w:b/>
        </w:rPr>
        <w:t>E. 3.2</w:t>
      </w:r>
    </w:p>
    <w:p>
      <w:r>
        <w:t>Par ailleurs, le recourant étant un ressortissant suisse, domicilié au Portugal,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3.3</w:t>
      </w:r>
    </w:p>
    <w:p>
      <w:r>
        <w:t>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Néanmoins, le droit à des prestations de l'assurance-vieillesse et survivants suisse se détermine exclusivement d'après le droit suisse (art. 52 du règlement n° 883/2004).</w:t>
      </w:r>
    </w:p>
    <w:p>
      <w:r>
        <w:rPr>
          <w:b/>
        </w:rPr>
        <w:t>E. 4.1</w:t>
      </w:r>
    </w:p>
    <w:p>
      <w:r>
        <w:t>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(art. 29bis al. 1 LAVS). Les rentes ordinaires sont servies sous forme de rentes complètes aux assurés qui comptent une durée complète de cotisation ou de rentes partielles aux assurés qui comptent une durée incomplète de cotisation (art. 29 al. 2 LAVS). La rente partielle est une fraction de la rente complète (art. 38 al. 1 LAVS) et est calculée en tenant compte du rapport existant entre les années entières de cotisations de l'assuré et celles de sa classe d'âge ainsi que des modifications apportées au taux des cotisations (art. 38 al. 2 LAVS).</w:t>
      </w:r>
    </w:p>
    <w:p>
      <w:r>
        <w:rPr>
          <w:b/>
        </w:rPr>
        <w:t>E. 4.2</w:t>
      </w:r>
    </w:p>
    <w:p>
      <w:r>
        <w:t>S'agissant plus précisément de la durée des cotisations,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4.3</w:t>
      </w:r>
    </w:p>
    <w:p>
      <w:r>
        <w:t>En d'autres termes, pour qu'une période puisse être comptée comme durée de cotisations, il faut que la cotisation minimale, au moins, ait été versée, et que la personne concernée ait été assurée à l'AVS suisse pendant la période en cause (art. 1a et 3 LAVS). En revanche, les périodes de cotisations durant lesquelles la personne n'était pas soumise à l'assurance ne sont pas considérées comme une période de cotisations (Michel Valterio, Droit de l'assurance-vieillesse et survivants [AVS] et de l'assurance-invalidité [AI], 2011, n. m. 919 et 921 in fine). Sous réserve des exemptions prévues à l'art. 1a al. 2 LAVS - non pertinentes en l'espèce -, sont assurées à l'AVS en particulier les personnes physiques domiciliées en Suisse (art. 1a al. 1 let. a LAVS).</w:t>
      </w:r>
    </w:p>
    <w:p>
      <w:r>
        <w:rPr>
          <w:b/>
        </w:rPr>
        <w:t>E. 4.4</w:t>
      </w:r>
    </w:p>
    <w:p>
      <w:r>
        <w:t>En outre,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Peuvent également être prises en compte pour combler les lacunes de cotisations les périodes de cotisations entre le 31 décembre précédant la réalisation du cas d'assurance et la naissance du droit à la rente (art. 52c 1ère phrase RAVS).</w:t>
      </w:r>
    </w:p>
    <w:p>
      <w:r>
        <w:rPr>
          <w:b/>
        </w:rPr>
        <w:t>E. 4.5</w:t>
      </w:r>
    </w:p>
    <w:p>
      <w:r>
        <w:t>Pour chaque assuré tenu de payer des cotisations sont établis des comptes individuels où sont portées les indications nécessaires au calcul des rentes ordinaires (art. 30ter al. 1 LAVS et 133 ss RAVS).</w:t>
      </w:r>
    </w:p>
    <w:p>
      <w:r>
        <w:rPr>
          <w:b/>
        </w:rPr>
        <w:t>E. 4.6</w:t>
      </w:r>
    </w:p>
    <w:p>
      <w:r>
        <w:t>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(Michel Valterio, op. cit., n° 920 ; cf. l'art. 68 al. 2 RAVS qui se réfère à la collecte des CI).</w:t>
      </w:r>
    </w:p>
    <w:p>
      <w:r>
        <w:rPr>
          <w:b/>
        </w:rPr>
        <w:t>E. 4.7</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lorsque la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figureraient pas dans son compte individuel et qui n'auraient donc pas été retenus dans le calcul de la rente. Ainsi, il n'y a matière à rectification que si la preuve stricte est rapportée qu'un employeur a effectivement retenu des cotisations AVS sur les revenus versés ou qu'une convention de salaire net a été fixée entre cet employeur et le salarié (voir aussi art. 30ter LAVS ; ATF 130 V 335 consid. 4.1 ; arrêt du TF H 193/04 du 11 janvier 2006 consid. 2 ; arrêt du TAF C-4849/2018 du 27 janvier 2021 consid. 4.3 et les réf. cit.).</w:t>
      </w:r>
    </w:p>
    <w:p>
      <w:r>
        <w:rPr>
          <w:b/>
        </w:rPr>
        <w:t>E. 5.1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Moor/Etienne Poltier, Droit administratif, vol. II, 3e éd. 2011, ch. 2.2.6.3).</w:t>
      </w:r>
    </w:p>
    <w:p>
      <w:r>
        <w:rPr>
          <w:b/>
        </w:rPr>
        <w:t>E. 5.2</w:t>
      </w:r>
    </w:p>
    <w:p>
      <w:r>
        <w:t>L'autorité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138 V 218 consid. 6 ; 117 V 261 consid. 3 et les réf. cit. ; 115 V 133 consid. 8a et les réf. cit.).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6.1</w:t>
      </w:r>
    </w:p>
    <w:p>
      <w:r>
        <w:t>En l'espèce, l'autorité inférieure a considéré que le recourant avait des lacunes de cotisations à combler selon l'art. 52b RAVS pour les mois de décembre 1979 et janvier 1980 notamment, car il avait pris un emploi auprès de l'Organisation C._______ pour le développement industriel au Cameroun dès le 27 novembre 1979 (CSC doc 70, p. 14) et avait annoncé son départ pour ce pays aux autorités de la commune de (...) le 4 novembre 1977 (CSC doc 66, p 3). Ce n'était qu'en juillet 1980 qu'il était rentré en Suisse (CSC doc 50, p. 1). Le recourant affirme quant à lui qu'il n'avait effectué les démarches administratives nécessaires à son départ pour le Cameroun en novembre 1977 que pour des raisons pratiques, les fêtes de Noël approchant. Il n'avait en réalité quitté la Suisse qu'en janvier 1978. Il semble conclure que, de ce fait, deux mois de cotisations supplémentaires devraient être pris en compte dans le cadre du calcul de sa rente. Le recourant ne démontre nullement qu'il aurait continué à être domicilié en Suisse jusqu'à un départ en janvier 1978 et donc qu'il était de ce fait assuré à l'AVS suisse. Aucun élément du dossier ne confirme les dires du recourant. C'est à juste titre que l'autorité inférieure a estimé que les mois de décembre 1977 et janvier 1978 étaient lacunaires et pouvaient être comblés conformément à l'art. 52b RAVS, l'assuré n'ayant pas été assuré à l'AVS suisse.</w:t>
      </w:r>
    </w:p>
    <w:p>
      <w:r>
        <w:rPr>
          <w:b/>
        </w:rPr>
        <w:t>E. 6.2</w:t>
      </w:r>
    </w:p>
    <w:p>
      <w:r>
        <w:t>Le recourant affirme également que, bien qu'il se soit annoncé au contrôle des habitants du canton D._______ en juillet 1980, il était rentré en Suisse en décembre 1979 déjà et séjournait chez ses parents dans la commune de (...). Il avait par ailleurs travaillé dès le mois de mars 1980. Il faudrait donc lui reconnaître une période de cotisations allant de décembre 1979 à juin 1980, soit sept mois supplémentaires. La CSC s'était fourvoyée en retenant la date de juillet 1980 pour calculer sa rente. L'autorité inférieure s'est basée sur les comptes individuels du recourant pour retenir des cotisations suite à l'exercice d'une activité lucrative en avril, puis dès juin 1980. En revanche, elle a considéré qu'il y avait des lacunes pour le restant de l'année 1980, ainsi que pour le mois de décembre 1979, lacunes qu'elle a comblées conformément à l'art. 52c RAVS s'agissant des mois de mars et mai 1980. Selon elle, prendre en compte les mois de décembre 1979 à février 1980, ainsi que mai 1980 ne permettrait pas de modifier le calcul de la rente du recourant (42 années et 2 mois de cotisations ou 43 années et 6 mois de cotisations). Il y a bien quelques documents dans le dossier de la CSC indiquant que l'adresse du recourant aurait effectivement été à (...) les 28 novembre et 10 décembre 1979 (CSC doc 48, p. 4 et 8). Cependant, quand bien même un domicile en Suisse durant le mois de décembre eût été admis et des cotisations comptabilisées, ce dernier point n'étant du reste même pas évoqué par le recourant, il aurait fallu prendre en compte 43 et 3 mois de cotisations au lieu des 43 et 2 mois retenus par l'autorité inférieure. Or, la durée de cotisations doit être arrondie au nombre entier d'années immédiatement inférieur (art. 30bis LAVS, 53 RAVS, Tables des rentes 2015, p. 8 applicable conformément à l'art. 31 LAVS). Prendre en compte des cotisations supplémentaires pour le mois de décembre 1979 n'a ainsi pas d'incidence sur le montant de la rente du recourant. S'agissant de l'année 1980, le recourant n'apporte pas d'éléments permettant de mettre en doute les conclusions de la CSC, qui ne s'est pas basée sur l'annonce d'arrivée du recourant dans le canton D._______ en juillet 1980, mais sur ses comptes individuels. Ainsi, la période de cotisations allant de décembre 1979 à juin 1980 reste lacunaire, et ce, malgré le comblement de certaines des lacunes effectuées par l'autorité inférieure en vertu de l'art. 52c RAVS.</w:t>
      </w:r>
    </w:p>
    <w:p>
      <w:r>
        <w:rPr>
          <w:b/>
        </w:rPr>
        <w:t>E. 6.3</w:t>
      </w:r>
    </w:p>
    <w:p>
      <w:r>
        <w:t>Enfin, selon le recourant, il faudrait prendre également en compte comme période de cotisations le mois de juillet 1982 durant lequel il avait effectué un trajet de retour en Suisse du Bangladesh, où il avait travaillé pour E._______. Avec l'autorité inférieure, il faut retenir que la question du domicile du recourant durant le mois de juillet 1982 n'est pas pertinente dans le cas d'espèce, dès lors que, conformément à son extrait de compte individuel, il apparaît qu'il a valablement cotisé durant ce mois (CSC épouse doc 19, p. 7). Du reste, ces cotisations ont bien été prises en compte par la CSC dans le calcul du montant de la rente du recourant.</w:t>
      </w:r>
    </w:p>
    <w:p>
      <w:r>
        <w:rPr>
          <w:b/>
        </w:rPr>
        <w:t>E. 6.4</w:t>
      </w:r>
    </w:p>
    <w:p>
      <w:r>
        <w:t>Compte tenu de ce qui précède, c'est-à-juste titre que l'autorité inférieure a reconnu au recourant 43 années et 2 mois de cotisations, cotisations arrondies à 43 années.</w:t>
      </w:r>
    </w:p>
    <w:p>
      <w:r>
        <w:rPr>
          <w:b/>
        </w:rPr>
        <w:t>E. 7.1</w:t>
      </w:r>
    </w:p>
    <w:p>
      <w:r>
        <w:t>Au surplus, le Tribunal ne voit pas de motifs de mettre en doute les autres éléments de calcul de la rente utilisés par l'autorité inférieure, éléments que le recourant ne conteste au demeurant pas. En effet, par rapport aux 44 années complètes de cotisations des assurés de la classe d'âge 1950, la période de cotisations de l'assuré lui donne droit à une rente partielle de l'échelle 43 (art. 38 et 30bis LAVS, Table des rentes 2015 p. 8 et 12).</w:t>
      </w:r>
    </w:p>
    <w:p>
      <w:r>
        <w:rPr>
          <w:b/>
        </w:rPr>
        <w:t>E. 7.2</w:t>
      </w:r>
    </w:p>
    <w:p>
      <w:r>
        <w:t>C'est également à raison que, pour le calcul du revenu annuel moyen déterminant, la CSC a réparti les revenus des époux pour les années allant de 1988 à 2014 (art. 29quinquies al. 3 LAVS, « splitting »), ce qui donne Fr. 1'410'972.-, ajouté les revenus du recourant avant son mariage soit Fr. 513'482.-, au total Fr. 1'924'454.-, qui ont été revalorisés en fonction de l'indice des rentes prévu à l'art. 33ter LAVS, en l'occurrence, 1.196 (art.30 al. 1 LAVS, art. 30bis LAVS et Table des rentes 2015, p. 15), et se montent désormais à Fr. 2'301'647.-. Il convient à juste titre de diviser ces revenus revalorisés et partagés par la durée de cotisations, à savoir 43 années, soit 516 mois, puis de les annualiser afin d'obtenir la moyenne annuelle des revenus, soit Fr. 53'527.- (art. 30 al. 2 LAVS).</w:t>
      </w:r>
    </w:p>
    <w:p>
      <w:r>
        <w:rPr>
          <w:b/>
        </w:rPr>
        <w:t>E. 7.3</w:t>
      </w:r>
    </w:p>
    <w:p>
      <w:r>
        <w:t>Enfin, les enfants du recourant étant nés en 1988, 1989, 1994 et 1996, ce dernier a justement droit à 24 années de demi-bonifications pour tâches éducatives, soit de 1989 à 2012, ce qui donne une moyenne annuelle de Fr. 11'805.- (art. 29sexies LAVS et 52f RAVS, art. 30 al. 2 LAVS).</w:t>
      </w:r>
    </w:p>
    <w:p>
      <w:r>
        <w:rPr>
          <w:b/>
        </w:rPr>
        <w:t>E. 7.4</w:t>
      </w:r>
    </w:p>
    <w:p>
      <w:r>
        <w:t>Les revenus additionnés des bonifications, soit Fr. 65'332.-, sont à arrondir au montant supérieur, soit à Fr. 66'270.- (30bis LAVS, Table des rentes 2015 p. 20), montant qui doit effectivement être actualisé, ce qui donne Fr. 66'834.- (art. 31 et 30bis LAVS, Table des rentes 2019). Pour ce montant de revenu déterminant, conformément à l'échelle 43, c'est bien à une rente mensuelle de Fr. 2'075.- auquel le recourant a droit (art. 30bis LAVS, Table des rentes 2019).</w:t>
      </w:r>
    </w:p>
    <w:p>
      <w:r>
        <w:rPr>
          <w:b/>
        </w:rPr>
        <w:t>E. 7.5</w:t>
      </w:r>
    </w:p>
    <w:p>
      <w:r>
        <w:t>La question de l'impact d'un divorce sur la rente du recourant et celle de son épouse, hypothétique, peut être laissée ouverte, étant précisé que l'autorité inférieure a estimé qu'une telle éventualité n'aurait en principe pas d'incidence sur le montant des rentes actuellement servies.</w:t>
      </w:r>
    </w:p>
    <w:p>
      <w:r>
        <w:rPr>
          <w:b/>
        </w:rPr>
        <w:t>E. 8</w:t>
      </w:r>
    </w:p>
    <w:p>
      <w:r>
        <w:t>Au vu des considérants qui précèdent, la décision sur opposition entreprise doit être confirmée. Partant, le recours, manifestement infondé, est rejeté dans une procédure à juge unique (art. 85bis al. 3 LAVS en relation avec l'art. 23 al. 2 LTAF).</w:t>
      </w:r>
    </w:p>
    <w:p>
      <w:r>
        <w:rPr>
          <w:b/>
        </w:rPr>
        <w:t>E. 9</w:t>
      </w:r>
    </w:p>
    <w:p>
      <w:r>
        <w:t>La procédure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