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C-3821/2011 vom 28. Februar 2011</w:t>
      </w:r>
    </w:p>
    <w:p>
      <w:r>
        <w:t>Bundesverwaltungsgericht, 2011-02-28, FR</w:t>
      </w:r>
    </w:p>
    <w:p>
      <w:r>
        <w:rPr>
          <w:b/>
        </w:rPr>
        <w:t xml:space="preserve">Quelle: </w:t>
      </w:r>
      <w:r>
        <w:t>https://mcp.opencaselaw.ch/entscheid/bvger_C-3821_2011</w:t>
      </w:r>
    </w:p>
    <w:p>
      <w:r>
        <w:t>FR: TAF C-3821/2011 du 28 février 2011</w:t>
      </w:r>
    </w:p>
    <w:p>
      <w:r>
        <w:t>IT: TAF C-3821/2011 del 28 febbraio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E._______,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Michael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2011/1 consid. 2). A cet égard, comme évoqué dans la lettre que le Tribunal a adressée au recourant le 31 octobre 2011, la modification de l'état de fait induite par la nouvelle demande de visa qu'E._______ a déposée posté­rieurement à la décision querellée de l'ODM (soit le 20 octobre 2011) en faveur de X._______, qui entend accompagner son frère Y._______ lors d'une prochaine visite médicale de ce dernier en Suisse, est inclue dans l'examen du présent recours.</w:t>
      </w:r>
    </w:p>
    <w:p>
      <w:r>
        <w:rPr>
          <w:b/>
        </w:rPr>
        <w:t>E. 3</w:t>
      </w:r>
    </w:p>
    <w:p>
      <w:r>
        <w:t>Il importe de rappeler en préambule que le Tribunal ne peut examiner que les rapports de droit sur lesquels l'autorité administrative compétente s'est prononcée sous la forme d'une décision, laquelle détermine l'objet de la contestation (cf. notamment ATF 134 V 418 consid. 5.2.1, 131 II 200 consid. 3 et 125 V 413 consid. 1 et 2, ainsi que les réf. citées). Dès lors, l'autorité de recours ne peut pas en principe examiner les prétentions et les griefs qui n'ont pas fait l'objet du prononcé de l'instance inférieure et le recourant ne peut pas prendre des conclusions qui sortent de ce cadre (cf. arrêt du Tribunal fédéral 2P.259/2006 du 18 avril 2007 consid. 2.2 et réf. citées). En l'espèce, l'objet du litige est limité au seul bien-fondé ou non du refus d'octroi d'un visa d'entrée dans l'Espace Schengen tel que prononcé par l'ODM le 30 juin 2011 à l'égard de X._______. Partant, la conclusion du recourant tendant au remboursement des frais qui ont été engagés jusque-là dans le cadre de la procédure de demande de visa et au versement d'une indemnité à titre de réparation morale est irrecevable, dans la mesure où cette question est extrinsèque à l'objet du litige (cf. en ce sens notamment l'ATF 134 précité, ibidem, et l'arrêt du Tri­bunal fédéral 8C_627/2009 du 8 juin 2010 consid. 1.2).</w:t>
      </w:r>
    </w:p>
    <w:p>
      <w:r>
        <w:rPr>
          <w:b/>
        </w:rPr>
        <w:t>E. 4</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voir également les arrêts du Tribunal administratif fédéral C-437/2011 du 18 novembre 2011 consid. 3 et C-7884/2010 du 3 octobre 2011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voir également l'ATF 135 II 1 consid. 1.1 et l'ATAF 2009/27 consid. 3, ainsi que la jurisprudence ci­tée).</w:t>
      </w:r>
    </w:p>
    <w:p>
      <w:r>
        <w:rPr>
          <w:b/>
        </w:rPr>
        <w:t>E. 5.1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5.2</w:t>
      </w:r>
    </w:p>
    <w:p>
      <w:r>
        <w:t>Le Règlement (CE) no 539/2001 du Conseil du 15 mars 2001 (JOL 81 du 21 mars 2001, p. 1-7) différencie, en son art. 1 par. 1 et 2, les ressortissants des Etats tiers selon qu'ils sont soumis ou non à l'obliga­tion du visa. Du fait qu'il est un ressortissant de la RDC, X._______ est soumis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Tribunal C-4641/2011 du 20 janvier 2012 consid. 6 et C-2126/2011 du 7 décembre 2011 consid. 4).</w:t>
      </w:r>
    </w:p>
    <w:p>
      <w:r>
        <w:rPr>
          <w:b/>
        </w:rPr>
        <w:t>E. 7.1</w:t>
      </w:r>
    </w:p>
    <w:p>
      <w:r>
        <w:t>Au regard de la situation politique et économique prévalant en RDC où réside X._______, on ne saurait de prime abord écarter les craintes de l'ODM de voir l'intéressé prolonger son séjour en Suisse ou dans l'Espace Schengen au-delà de la date d'échéance du visa solli­cité. En effet, il faut prendre en considération la qualité de vie et les conditions économiques particulières que connaît l'ensemble de la population de la RDC. S'agissant de la situation économique de ce pays, il convient de souligner qu'avec un produit intérieur brut (PIB) par habitant de USD 180 en 2010, elle demeure très en dessous des standards européens. Les indicateurs macro-économiques se sont détériorés en 2009 en raison de l'impact de la crise financière internationale sur le prix des matières pre­mières, la situation s'étant toutefois améliorée en 2010. Par ailleurs, sur le plan politique, il appert que la situation sécuritaire demeure préoccupante (source: site internet du Ministère français des affaires étrangères www.diplomatie.gouv.fr &gt; Pays-zones géo &gt; République démocratique du Congo &gt; Présentation de la République démocratique du Congo; consulté le 20 février 2012). Dès lors, les conditions économiques difficiles et l'instabilité sécuritaire prévalant en RDC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en ce sens, notamment les arrêts du Tribunal administratif fédéral C-437/2011 du 18 novembre 2011 consid. 6.3 et C-7715/2010 du 11 mars 2011 consid. 6.4).</w:t>
      </w:r>
    </w:p>
    <w:p>
      <w:r>
        <w:rPr>
          <w:b/>
        </w:rPr>
        <w:t>E. 7.2</w:t>
      </w:r>
    </w:p>
    <w:p>
      <w:r>
        <w:t>Cela étant, l'autorité ne saurait se fonder sur la seule situation préva­lant dans le pays de provenance de l'étranger pour conclure à l'absence de garantie quant à sa sortie de Suisse à l'échéance du visa demandé, mais doit également prendre en considération les particularités du cas d'espèce (cf. ATAF 2009/27 précité, consid. 7 et 8).</w:t>
      </w:r>
    </w:p>
    <w:p>
      <w:r>
        <w:rPr>
          <w:b/>
        </w:rPr>
        <w:t>E. 7.2.1</w:t>
      </w:r>
    </w:p>
    <w:p>
      <w:r>
        <w:t>Ainsi, lorsque la personne invitée assume d'importantes responsa­bilités dans sa patrie, au plan professionnel, familial et/ou social, un pro­nostic favorable pourra, suivant les circonstances, être émis quant à son départ ponctuel de Suisse à l'échéance du visa. En revanche, le risque d'une éventuelle transgression future des prescriptions de police des étrangers pourra être jugé élevé lorsque la personne concernée n'a pas d'attaches suffisantes dans son pays d'origine pour l'inciter à y retourner au terme de son séjour (cf. notamment arrêt du Tribunal administratif fé­déral C-2126/2011 précité, consid. 5.2).</w:t>
      </w:r>
    </w:p>
    <w:p>
      <w:r>
        <w:rPr>
          <w:b/>
        </w:rPr>
        <w:t>E. 7.2.2</w:t>
      </w:r>
    </w:p>
    <w:p>
      <w:r>
        <w:t>Au vu de la situation personnelle, professionnelle et patrimoniale de X._______, les craintes émises par l'ODM quant à une éventuelle prolongation par l'intéressé de son séjour en Suisse après l'expiration de son visa ne sont pas non plus dénuées de justification. Les renseignements contenus dans les pièces du dossier laissent en effet apparaître que X._______ est relativement jeune (39 ans), célibataire et, apparemment, sans charges de famille particulières (cf. ru­briques nos 4, 9 et 10 du formulaire de demande de visa rempli par l'inté­ressé à l'attention de la Représentation de Suisse à Kinshasa). Dans ces conditions, ce dernier serait à même d'envisager une nouvelle existence hors de son pays d'origine, sans que cela n'entraîne pour lui de difficultés majeures sur les plans personnel et familial. En outre, l'on ne décèle aucun élément dans le dossier permettant de conclure que la situation matérielle de X._______ se trouve­rait péjorée si celui-ci prenait la décision de demeurer sur territoire helvé­tique à l'expiration de son visa dans le but d'y prendre un emploi. En particulier, les pièces versées au cours de la procédure visant à l'obten­tion d'un visa ne sont aucunement de nature à démontrer que l'intéressé, qui, selon les indications figurant dans la notice informative communiquée par la Représentation de Suisse à Kinshasa le 7 mars 2011 à l'ODM, tra­vaille dans son pays comme agriculteur, dispose d'une situation aisée sur le plan matériel et financier. Dans ce contexte, on ne saurait faire grief à l'ODM d'avoir totalement exclu que X._______ ne s'efforçât, une fois entré en Suisse, d'obtenir un titre de séjour dans l'espoir d'y dé­buter l'exercice d'une activité lucrative lui procurant des conditions d'exis­tence meilleures que celles rencontrées en RDC. Il ne faut pas perdre de vue en effet que cette différence de niveau de vie peut s'avérer détermi­nante lorsqu'on prend la décision de quitter sa patrie (cf. notamment arrêts du Tribunal administratif fédéral C-1637/2011 du 11 novembre 2011 consid. 5 et C-819/2011 du 18 août 2011 consid. 7.2). L'appréciation de l'autorité intimée, qui a estimé que les éléments expo­sés ci-avant ne permettaient pas de considérer que la situation per­sonnelle de X._______ était suffisamment stable pour que ce dernier ne cherche pas à échapper aux conditions de vie qu'il connaît dans son pays en s'établissant en Suisse ou dans un autre Etat membre de l'Espace Schengen, ne saurait donc être tenue pour infondée.</w:t>
      </w:r>
    </w:p>
    <w:p>
      <w:r>
        <w:rPr>
          <w:b/>
        </w:rPr>
        <w:t>E. 7.3</w:t>
      </w:r>
    </w:p>
    <w:p>
      <w:r>
        <w:t>De plus, les indications contenues dans la notice du 7 mars 2011 que la Représentation de Suisse à Kinshasa a communiquée, par courrier électronique du même jour, à l'ODM en ce qui concerne les déclarations faites par X._______ lors de son passage auprès de ladite Représentation sont - pour autant qu'elles fussent avérées - également de nature à susciter des sérieux doutes sur la volonté de l'intéressé de partir du territoire helvétique à l'expiration de son visa. A cet égard, le Tri­bunal se doit de constater que le recourant, bien qu'il conteste la teneur des propos prêtés à X._______ par la Représentation de Suisse à Kinshasa sur l'intention de ce dernier de demeurer sur territoire helvétique et d'y trouver une place de travail, n'a fourni aucun élément ou indice concrets propre à renverser cette version des faits.</w:t>
      </w:r>
    </w:p>
    <w:p>
      <w:r>
        <w:rPr>
          <w:b/>
        </w:rPr>
        <w:t>E. 8</w:t>
      </w:r>
    </w:p>
    <w:p>
      <w:r>
        <w:t>Il appert toutefois que les circonstances prévalant jusqu'au moment où E._______ a procédé, au mois d'octobre 2011, au dépôt, pour le compte de X._______, d'une nouvelle demande de visa d'entrée dans l'Espace Schengen auprès de l'autorité compétente en matière de droit des étrangers du canton de Bâle-Ville se sont modifiées de manière tangible. Comme cela ressort des pièces qui ont été produites par le recourant dans le cadre des nouvelles démarches entreprises auprès de l'autorité cantonale précitée, Y._______ est appelé à effectuer, dans un prochain terme, un déplacement en Suisse afin de se rendre auprès de ses médecins orthopédistes bâlois en vue de la pose d'une nouvelle prothèse à sa jambe droite (cf. lettre du cabinet F._______ du 3 janvier 2012 jointe par E._______ à son envoi du même jour). Selon les indications mentionnées par ces mêmes médecins dans les précédents courriers adressés au re­courant et transmis par celui-ci aux autorités suisses, la venue en Suisse de Y._______ nécessite la présence d'une personne au moins à ses côtés. Or, il résulte des renseignements dont E._______ a fait part à l'autorité compétente en matière de droit des étran­gers du canton de Bâle-Ville que Y._______ n'est pas en mesure de se faire accompagner par la kinésithérapeute avec laquelle il a effectué son dernier déplacement en Suisse au cours de l'année 2011, cette dernière devant désormais s'occuper de ses enfants en bas âge (cf. demande de visa adressée au canton de Bâle-Ville le 20 octobre 2011). Dans ces conditions, il paraît approprié que X._______, qui est un proche parent de Y._______ (soit son frère) et qui vit de surcroît avec lui en RDC, puisse être admis à accompagner le pré­nommé durant son futur voyage en Suisse et, donc, bénéficier à cet effet d'un visa idoine. Dès lors qu'il sera la seule personne accompagnante de Y._______, la garantie de son départ de Suisse à l'issue du traitement médical auquel sera soumis ce dernier peut être considérée comme hautement vraisemblable. En outre, si l'on se réfère aux préci­sions fournies par les médecins bâlois de son frère quant au laps de temps nécessaire à la réalisation des mesures thérapeutiques envisa­gées, la durée du séjour en Suisse pour laquelle X._______ a besoin d'obtenir un visa d'entrée (soit deux semaines) et les motifs (d'ordre strictement médical) de la venue en Suisse de l'intéressé (per­sonne accompagnante) paraissent en adéquation avec sa situation personnelle et professionnelle. Par ailleurs, le risque que X._______, qui n'a jamais quitté son pays natal, choisisse de s'exiler dans un environnement qui lui est étranger et dont il ne maîtrise point la langue (l'intéressé ne parlant que le "Linguala" (cf. notice de la Représentation de Suisse à Kinshasa du 7 mars 2011 transmise par courrier électronique du même jour à l'ODM), s'avère plus théorique que réel. Prenant acte des assurances données par le recourant, le Tribunal ne dé­cèle, en l'état actuel du dossier, aucun indice permettant de mettre en doute l'honnêteté et la respectabilité de ce dernier, - comme celles de X._______ - , ainsi que les explications qui ont été fournies dans le cadre de la procédure de recours quant au but du séjour envi­sagé et aux nouvelles circonstances de ce voyage. En ce qui concerne la couverture des frais de séjour en Suisse, elle paraît clairement assurée, au vu des garanties financières qui ont été fournies par l'hôte de X._______. Il importe encore de noter que l'autorité compétente en matière de droit des étrangers du canton de Bâle-Ville a indiqué ne pas avoir d'objection à l'octroi d'un visa en faveur de l'intéressé, en tant que le but de sa venue en Suisse consisterait à accompagner, comme seule personne, son frère Y._______, amputé d'une jambe, lors d'une visite médicale de ce dernier auprès de ses thérapeutes bâlois (cf. courriel de l'autorité cantonale pré­citée adressé le 25 octobre 2011 à l'ODM et prise de position formulée le 22 novembre 2011 par cette même autorité cantonale à l'attention du Tri­bunal). Aussi, eu égard aux nouveaux éléments dont le recourant a fait état au cours de la présente procédure et aux assurances données à propos de la sortie de Suisse de X._______ au terme du traitement médical qui sera prodigué à son frère Y._______, le Tribunal est amené à considérer que le retour de l'intéressé en RDC à l'échéance du visa re­quis peut être tenu, avec un fort degré de probabilité, pour garanti, conformément aux exigences posées par l'art. 5 al. 2 LEtr. Enfin, il est manifeste que les autres conditions cumulatives del'art. 5 LEtr sont remplies et qu'aucun motif de refus au sens de l'art. 12 al. 2 OEV n'est réalisé. C'est le lieu de rappeler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desdites personnes (cf. art. 115 à122 LEtr), ainsi qu'une interdiction d'entrée en Suisse à l'endroit de la per­sonne invitée (art. 67 LEtr).</w:t>
      </w:r>
    </w:p>
    <w:p>
      <w:r>
        <w:rPr>
          <w:b/>
        </w:rPr>
        <w:t>E. 9</w:t>
      </w:r>
    </w:p>
    <w:p>
      <w:r>
        <w:t>Cela étant, dans la mesure où X._______ remplit, au vu de la situation actuelle et des circonstances nouvelles entourant le prochain séjour en Suisse pour motif médical de son frère, Y._______, les conditions d'octroi d'un visa Schengen, il est superflu d'examiner les autres griefs invoqués dans le recours, en particulier le grief tiré d'une violation du prin­cipe de la bonne foi qui a été soulevé par le recourant en rapport avec les préavis favorables émis initialement par le canton et l'ODM quant à l'octroi d'un visa du même type à l'intéressé.</w:t>
      </w:r>
    </w:p>
    <w:p>
      <w:r>
        <w:rPr>
          <w:b/>
        </w:rPr>
        <w:t>E. 10</w:t>
      </w:r>
    </w:p>
    <w:p>
      <w:r>
        <w:t>Tout bien considéré, le Tribunal estime dès lors qu'il serait inopportun, dans les circonstances actuelles, de refuser à X._______ l'autorisation d'entrer en Suisse, l'intérêt privé de ce dernier à pouvoir ve­nir en ce pays pour y accompagner son frère, Y._______, lors de la prochaine visite médicale que ce dernier effectuera auprès de ses médecins ortho­pédistes bâlois en vue de la pose d'une nouvelle prothèse prévalant sur l'intérêt public contraire à refuser le visa sollicité, compte tenu des garan­ties apportées quant à une sortie de Suisse dans le délai fixé. Il convient de préciser que l'issue de la présente procédure est fonction de la si­tuation actuelle de l'intéressé et ne préjuge aucunement de l'octroi d'un visa lors d'une éventuelle future demande, cette dernière devant être exa­minée sur la base de la situation de X._______ à ce mo­ment-là.</w:t>
      </w:r>
    </w:p>
    <w:p>
      <w:r>
        <w:rPr>
          <w:b/>
        </w:rPr>
        <w:t>E. 11</w:t>
      </w:r>
    </w:p>
    <w:p>
      <w:r>
        <w:t>En conséquence, le recours est admis pour autant qu'il est recevable, la décision attaquée annulée et la cause renvoyée pour nouvel examen à l'ODM, lequel devra déterminer si l'intéressé remplit les conditions d'entrée posées par le code frontières Schengen ou s'il convient, cas échéant, de lui octroyer un visa à validité territoriale limitée en application de l'art. 2 al. 4 OEV.</w:t>
      </w:r>
    </w:p>
    <w:p>
      <w:r>
        <w:rPr>
          <w:b/>
        </w:rPr>
        <w:t>E. 12</w:t>
      </w:r>
    </w:p>
    <w:p>
      <w:r>
        <w:t>Obtenant gain de cause, le recourant n'a pas à supporter de frais de pro­cédure (cf. art. 63 al. 1 a contrario et al. 3 PA). Bien qu'elle succombe, l'autorité inférieure n'a pas à supporter de frais de procédure (art. 63 al. 2 PA). En l'espèce, dans la mesure où le recourant a agi en son nom propre et où il a défendu lui-même ses intérêts, il ne se justifie pas de lui allouer des dépens. En outre, l'on ne saurait considérer comme élevés les frais éventuels que le recourant a eu à supporter (cf. art. 64 al. 1 PA en relation avec l'art. 7 al. 4 du règlement du 21 février 2008 concernant les frais, dé­pens et indemnités fixés par le Tribunal administratif fédéral; FITAF;RS 173.320.2 [voir, en ce sens, notamment l'ATF 129 II 297 consid. 5 et l'arrêt du Tribunal fédéral 2C_739/2009 du 8 juin 2010 consid. 4.4]). A cet égard, il y a lieu de souligner que les frais liés à la réservation d'un billet d'avion et à la conclusion d'une assurance-voyage ne sauraient être compris dans les frais nécessaires causés par le litige pour lesquels la partie qui obtient gain de cause a droit à des dépens (cf. art. 7 à 13 FITAF [voir également, en ce sens, Moser/Beusch/Kneubühler, op. cit.,pp. 222 à 224, ch. 4.89 à 4.93).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