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C-3818/2014 vom 2. September 2016</w:t>
      </w:r>
    </w:p>
    <w:p>
      <w:r>
        <w:t>Bundesverwaltungsgericht, 2016-09-02, DE</w:t>
      </w:r>
    </w:p>
    <w:p>
      <w:r>
        <w:rPr>
          <w:b/>
        </w:rPr>
        <w:t xml:space="preserve">Quelle: </w:t>
      </w:r>
      <w:r>
        <w:t>https://mcp.opencaselaw.ch/entscheid/bvger_C-3818_2014</w:t>
      </w:r>
    </w:p>
    <w:p>
      <w:r>
        <w:t>FR: TAF C-3818/2014 du 2 septembre 2016</w:t>
      </w:r>
    </w:p>
    <w:p>
      <w:r>
        <w:t>IT: TAF C-3818/2014 del 2 settembre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Adressatin der angefochtenen Verfügung vom 4. Juni 2014 (act. 25) ist die Beschwerdeführerin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bildet die Verfügung der Vorinstanz vom 4. Juni 2014 (act. 25), mit welcher das Leistungsbegehren der Beschwerdeführerin auf eine schweizerische IV-Rente abgewiesen worden ist. Mit Blick auf die beschwerdeweise und replicando gestellten Rechtsbegehren ist streitig und zu prüfen, ob der Entscheid vom 4. Juni 2014 aufzuheben und der Beschwerdeführerin mindestens eine Dreiviertelsrente zuzusprechen ist oder - eventualiter - die Sache zur Neubeurteilung an die Vorinstanz zurückzuweisen ist resp. das Bundesverwaltungsgericht ein Gerichtsgutachten einzuholen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Die Beschwerdeführerin ist Schweizer Staatsbürgerin und wohnt in Deutschland, sodass vorliegend in erster Linie Schweizer Recht anwend-bar ist.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4. Juni 2014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(4. Juni 2014) können ebenfalls die Normen des vom Bundesrat auf den 1. Januar 2012 in Kraft gesetzten ersten Teils der 6. IV-Revision (IV-Revision 6a) zur Anwendung gelangen.</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Beiträge an die schweizerische Alters-, Hinterlassenen- und Invali­denversicherung geleistet (act. 2), so dass die Voraussetzung der Mindestbeitragsdauer für den Anspruch auf eine ordentliche Invalidenrente gemäss Art. 36 Abs. 1 IVG in der ab 1. Januar 2008 geltenden Fassung erfüllt war resp.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2.6</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Nach der Recht­sprechung des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Der Arzt muss über die notwendigen fachlichen Qualifikationen verfügen (Urteil des BGer 9C_736/2009 vom 26. Januar 2010 E. 2.1). Diesen Anforderungen genügende RAD-Berichte nach Art. 49 Abs. 2 IVV können einen Beweiswert haben, der mit jenem von externen medizinischen Gutachten vergleichbar ist (BGE 137 V 210 E. 1.2.1; 135 V 254 E. 3.3.2; vgl. auch SVR 2009 IV Nr. 53 S. 165 E. 3.3.2).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(vgl. Art. 59 Abs. 2bis IVG). Die RAD können bei Bedarf selber ärztliche Untersuchungen von Versicherten durchführen. Sie halten die Untersuchungsergebnisse schriftlich fest (Art. 49 Abs. 2 IVV). RAD-Berichte sind versicherungsinterne, von Art. 44 ATSG betreffend Gutachten nicht erfasste Dokumente nach Art. 59 Abs. 2bis IVG, denen nicht jegliche Aussen- oder Beweiswirkung abgesprochen werden kann. Vielmehr sind sie entscheidrelevante Aktenstücke (Urteil I 143/07 des BGer vom 14. September 2007 E. 3.3 mit Hinweisen; vgl. auch Urteil I 694/05 des EVG vom 15. Dezember 2006 E. 5). Die in Art. 44 ATSG vorgesehenen Verfahrensregeln entfalten daher bei der Einholung von RAD-Berichten keine Wirkung (BGE 135 V 254 E. 3.4; Urteile des BGer 8C_385/2014 vom 16. September 2014 E. 4.2.1 und 8C_197/2014 vom 3. Oktober 2014 E. 4.1).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des BGer 8C_119/2012 vom 30. März 2012 E. 4 und 9C_1063/2009 vom 22. Januar 2010 E. 4.2.1, in: SVR 2010 IV Nr. 46 S. 143). Dies gilt grundsätzlich auch in Bezug auf Berichte und Stellungnahmen regionaler ärztlicher Dienste (Urteil 9C_196/2014 vom 18. Juni 2014 E. 5.1.1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122 V 157 E. 1d; Urteile des BGer 8C_874/2013 vom 14. Februar 2014 E. 3.3 und 9C_8/2011 vom 21. Februar 2011 E. 4.1.3).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Betreffend die angefochtene Verfügung vom 4. Juni 2014 ist vorab festzuhalten, dass dieser Entscheid die Anforderungen an die Begründungspflicht (vgl. Art. 49 Abs. 3 ATSG) als wesentlichen Bestandteil des Anspruchs auf rechtliches Gehör im Sinne von Art. 29 Abs. 2 der Bundesverfassung der Schweizerischen Eidgenossenschaft vom 18. April 1999 (BV; SR 101) nicht erfüllt. Zwar muss sich die Vorinstanz nicht ausdrücklich mit jeder tatbeständlichen Behauptung und jedem rechtlichen Einwand auseinandersetzen. Im angefochtenen Entscheid nannte sie jedoch nicht einmal die für die Abweisung wesentlichen Gesichtspunkte (vgl. hierzu BGE 136 I 229 E. 5.2, 124 V 180 E. 1a), weshalb die Verfügung vom 4. Juni 2014 schon deshalb aufgehoben werden müsste.</w:t>
      </w:r>
    </w:p>
    <w:p>
      <w:r>
        <w:rPr>
          <w:b/>
        </w:rPr>
        <w:t>E. 3.1</w:t>
      </w:r>
    </w:p>
    <w:p>
      <w:r>
        <w:t>Die Vorinstanz stützte sich im Rahmen des Erlasses der angefochtenen Verfügung vom 4. Juni 2014 in erster Linie auf den Bericht von Dr. med. B._______ vom 22. März 2014 (act. 23). Diese Stellungnahme ist nachfolgend zusammengefasst wiederzugeben und - nebst weiteren ärztlichen Dokumenten - einer Würdigung zu unterziehen. Dasselbe gilt auch für die nach Verfügungserlass (4. Juni 2014) von Dr. med. B._______ am 21. Oktober 2014 verfasste Stellungnahme (B-act. 16), da sie (rückwirkend) Bezug auf den - bereits im Zeitpunkt des Erlasses der angefochtenen Verfügung vorliegenden - gesundheitlichen Zustand nimmt und demnach mit dem Streitgegenstand derart eng zusammenhängt, dass von einer Tatbestandsgesamtheit gesprochen werden kann (BGE 130 V 501 E. 1.2, 122 V 34 E. 2a; SVR 2012 IV Nr. 35 S. 137 E. 3.1; vgl. ferner BGE 116 V 80 E. 6b; ZAK 1989 S. 111 E. 3b mit Hinweisen).</w:t>
      </w:r>
    </w:p>
    <w:p>
      <w:r>
        <w:rPr>
          <w:b/>
        </w:rPr>
        <w:t>E. 3.1.1</w:t>
      </w:r>
    </w:p>
    <w:p>
      <w:r>
        <w:t>In ihrem ersten Bericht vom 22. März 2014 erwähnte Dr. med. B._______ in Kenntnis ausländischer fachärztlicher Berichte unter der Rubrik "Hauptdiagnose" eine Alkoholabhängigkeit (ICD-10: F10) sowie eine kombinierte Persönlichkeitsstörung (ICD-10: F61). Sie attestierte der Versicherten im Haushalt eine 13%ige und in leidensadaptierten Verweisungstätigkeiten eine 20%ige Arbeitsunfähigkeit.</w:t>
      </w:r>
    </w:p>
    <w:p>
      <w:r>
        <w:rPr>
          <w:b/>
        </w:rPr>
        <w:t>E. 3.1.2</w:t>
      </w:r>
    </w:p>
    <w:p>
      <w:r>
        <w:t>Am 21. Oktober 2014 hielt Dr. med. B._______ in dem von der Vor-instanz im Rahmen der Vernehmlassung eingeholten Bericht fest, aufgrund zweier Berichte lasse sich die Diagnose einer emotional instabilen bzw. Borderline Persönlichkeitsstörung nachvollziehen. Dazu passten die interpersonellen Konflikte. Histrionische Persönlichkeitszüge seien in den beiden Berichten bereits beschrieben worden. Aufgrund des psychopathologischen Befundes gemäss Bericht vom Dr. med. C._______ lasse sich keine depressive Störung nachweisen. Dafür fehle eine Störung des Antriebs, ein Interessensverlust oder ein verminderter Antrieb. Wesentlich seien wiederum die Stimmungsschwankungen und histrionische Persönlichkeitsstrukturen gewesen. Zur Borderline Persönlichkeitsstörung gehörten depressive Symptome wie ein anhaltendes Gefühl von innerer Leere. Beim Bericht von Dr. med. D._______ sei darauf hinzuweisen, dass ein Suizidversuch nicht unbedingt mit der Diagnose einer depressiven Störung kombiniert sein müsse. Phasen von manischem oder anhaltendem hypomanischem Verhalten seien bis zu diesem Zeitpunkt nie beschrieben worden. Es sei keine für bipolare Störungen typische Behandlung installiert worden. Dr. med. D._______ weise darauf hin, dass die Alkoholproblematik im Vordergrund gestanden habe. Die Diagnosekriterien einer Persönlichkeitsstörung seien nach wie vor erfüllt. Die Beschreibung der Befunde laut Austrittsbericht der E._______ passe zur Diagnose einer Persönlichkeitsstörung. Gegen eine relevante Depression spreche ebenso der kurze Aufenthalt und die verabreichte Medikation. Weiter führte Dr. med. B._______ aus, nach wie vor könne es zu einem Missbrauch von Alkohol kommen. Die Gedächtnisstörungen seien nicht näher erläutert, könnten aber bei Erregungszuständen durch die vorliegende Persönlichkeitsstörung erklärt werden. Hinweise auf eine hirnorganisch bedingte Veränderung liessen sich in keinem der Berichte finden. Es werde an der Stellungnahme vom 22. März 2014 festgehalten.</w:t>
      </w:r>
    </w:p>
    <w:p>
      <w:r>
        <w:rPr>
          <w:b/>
        </w:rPr>
        <w:t>E. 3.1.3</w:t>
      </w:r>
    </w:p>
    <w:p>
      <w:r>
        <w:t>Im Bericht vom 6. August 2013 führte Dr. med. F._______ aus, in dia-gnostischer Hinsicht lägen eine kombinierte Persönlichkeitsstörung mit Anteilen einer emotional instabilen Persönlichkeitsstörung vom Borderline-Typus, eine histrionische und narzisstische Persönlichkeitsstörung (ICD-10: F61.0), ein Alkoholmissbrauch (derzeit abstinent) und eine bipolare affektive Störung (ICD-10: F31.3) vor. Aufgrund der bei der Versicherten vorliegenden Störungen sei sie auch nur stundenweise in der Arbeitstherapie einzusetzen gewesen. Eine Beschäftigung auf dem freien Arbeitsmarkt mit mehr als drei Stunden pro Tag hätte sie vollends überfordert (act. 9).</w:t>
      </w:r>
    </w:p>
    <w:p>
      <w:r>
        <w:rPr>
          <w:b/>
        </w:rPr>
        <w:t>E. 3.1.4</w:t>
      </w:r>
    </w:p>
    <w:p>
      <w:r>
        <w:t>In den Berichten der Institutsambulanz der E._______ vom 4. September 2006 wurden eine suizidale Krise (ICD-10: F32.2), eine bipolare affektive Störung, gegenwärtig schwere Episode ohne psychotische Symptome (ICD-10: F31.4), eine kombinierte Persönlichkeitsstörung (ICD-10: F61.0) sowie ein schädlicher Gebrauch von Alkohol (ICD-10: F10.1) resp. ein chronischer Alkoholmissbrauch (ICD-10: F10.2) diagnostiziert und ausgeführt, die Versicherte sei bei Eintritt deutlich intoxikiert gewesen nach Suizidversuch. Aufgrund der sich in den Vordergrund drängenden Alkoholproblematik sei ihr eine Verlegung auf eine Alkoholsuchtstation vorgeschlagen worden. Darauf habe die Versicherte in der Folge ablehnend reagiert. Sie habe sich zu einer umgehenden Selbstentlassung entschlossen (act. 10 S. 3 und 4 sowie act. 13).</w:t>
      </w:r>
    </w:p>
    <w:p>
      <w:r>
        <w:rPr>
          <w:b/>
        </w:rPr>
        <w:t>E. 3.1.5</w:t>
      </w:r>
    </w:p>
    <w:p>
      <w:r>
        <w:t>Im Bericht des G._______ vom 22. September 1998 wurde die Diagnose einer emotionalen instabilen Persönlichkeitsstörung (ICD-10: F60.30) gestellt und zusammengefasst ausgeführt, zu Beginn der Behandlung seien erhebliche Stimmungsschwankungen mit Affektausbrüchen auf dem Boden einer dysphorischen Verstimmung im Mittelpunkt gestanden. Aus einer Wochenendbeurlaubung sei die Versicherte nicht zurückgekehrt und habe telefonisch mitgeteilt, dass sie die Entlassung wünsche. In einem anschliessenden Gespräch wurde ihr dringend geraten, unverzüglich einen Kardiologen aufzusuchen (act. 10 S. 1 und 2).</w:t>
      </w:r>
    </w:p>
    <w:p>
      <w:r>
        <w:rPr>
          <w:b/>
        </w:rPr>
        <w:t>E. 3.2</w:t>
      </w:r>
    </w:p>
    <w:p>
      <w:r>
        <w:t>Wie bereits dargelegt wurde (vgl. E. 2.7 hiervor), kann auf Stellungnahmen von Fachärztinnen und -ärzten des RAD resp. des IV-internen medizinischen Dienstes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Dem Bericht von Dr. med. B._______ vom 22. März 2014 könnte im Sinne von Art. 59 Abs. 2bis IVG volle Beweiskraft zukommen, wenn die übrigen, von der bundesgerichtlichen Rechtsprechung herausgearbeiteten Kriterien erfüllt sind. Daran bestehen im vorliegenden Fall aus folgenden Gründen Zweifel:</w:t>
      </w:r>
    </w:p>
    <w:p>
      <w:r>
        <w:rPr>
          <w:b/>
        </w:rPr>
        <w:t>E. 3.2.1</w:t>
      </w:r>
    </w:p>
    <w:p>
      <w:r>
        <w:t>Zunächst kann sich Dr. med. B._______ nicht auf einen aktuellen lückenlosen medizinischen Befund stützen, datieren doch die vorstehend zusammengefasst wiedergegebenen Berichte - mit Ausnahme desjenigen von Dr. med. F._______ vom 6. August 2013 - alle aus der Zeit zwischen dem 22. September 1998 und dem 4. September 2006. Mangels Aktualität sind diese Berichte somit nicht genügend aussage- bzw. beweiskräftig (vgl. etwa Urteil des BGer 8C_360/2011 vom 13. Februar 2012 E. 4.4).</w:t>
      </w:r>
    </w:p>
    <w:p>
      <w:r>
        <w:rPr>
          <w:b/>
        </w:rPr>
        <w:t>E. 3.2.2</w:t>
      </w:r>
    </w:p>
    <w:p>
      <w:r>
        <w:t>Mit Blick auf die von Dr. med. B._______ im Bericht vom 22. März 2014 unter der Rubrik "Hauptdiagnose" erwähnte Alkoholabhängigkeit und kombinierte Persönlichkeitsstörung ist darauf hinzuweisen, dass nach der Rechtsprechung Alkoholismus als solcher nicht zu einer Invalidität im Sinne des Gesetzes führt. Dagegen wird er im Rahmen der Invalidenversicherung relevant, wenn er eine Krankheit oder einen Unfall bewirkt hat, in deren Folge ein körperlicher oder geistiger, die Erwerbsfähigkeit beeinträchtigender Gesundheitsschaden eingetreten ist, oder wenn er selber Folge eines körperlichen oder geistigen Gesundheitsschadens ist, dem Krankheitswert zukommt (vgl. hierzu Urteil des BGer 8C_580/2014 vom 11. März 2015 E. 2.2). Diese invaliditätsrelevanten Zusammenhänge gehen weder aus den Berichten von Dr. med. B._______ noch aus den deutschen Arztberichten hervor, weshalb diese medizinischen Dokumente die Anforderungen an psychiatrische Begutachtungen nicht erfüllen (vgl. hierzu BGE 140 V 260 E. 3.2.2 mit Hinweis auf BGE 133 V 587 E. 6.1).</w:t>
      </w:r>
    </w:p>
    <w:p>
      <w:r>
        <w:rPr>
          <w:b/>
        </w:rPr>
        <w:t>E. 3.2.3</w:t>
      </w:r>
    </w:p>
    <w:p>
      <w:r>
        <w:t>Hinzu kommt weiter, dass Dr. med. B._______ die in mehreren ärztlichen Berichten aus dem Ausland diagnostizierte bipolare Störung verneint hat, ohne die Versicherte einer persönlichen Untersuchung unterzogen zu haben. Zwar lassen eine oder mehrere Diagnosen für sich alleine genommen noch keinen Schluss auf eine gesundheitlich bedingte Einschränkung in der Arbeitsfähigkeit zu (vgl. BGE 132 V 65 E. 3.4 mit Hinweisen). Weiter gelten leichte bis mittelschwere psychische Störungen grundsätzlich als therapierbar (vgl. Urteile des BGer 9C_340/2015 vom 23. März 2016 E. 4.2; 9C_77/2015 vom 27. März 2015 E. 5.4 und 9C_736/2011 vom 7. Februar 2012 E. 4.2.2.1), und es kann eine invalidisierende Wirkung depressiver Episoden bei nicht konsequent durchgeführter Depressionstherapie verneint werden (vgl. hierzu BGE 140 V 193 E. 3.3 und Urteil des BGer 9C_667/2013 vom 29. April 2013 E. 4.3.2). Dennoch kann vorliegend nicht im Sinne einer antizipierten Beweiswürdigung (vgl. hierzu BGE BGE 136 I 229 E. 5 und 131 I 153 E. 3; SVR 2007 IV Nr. 45 S. 149 E. 4; Urteil des BGer I 9/07 vom 9. Februar 2007 E. 4) davon ausgegangen werden, dass betreffend die bipolare Störung von einer zusätzlichen, medizinisch nachvollziehbar und schlüssig begründeten Beurteilung keine verwertbaren entscheidrelevanten Erkenntnisse zum Beginn und Grad der Arbeitsunfähigkeit der Beschwerdeführerin zu erwarten sind (vgl. zum Ganzen Urteil des BGer 8C_189/2008 vom 4. Juli 2008 E. 5 mit Hinweisen).</w:t>
      </w:r>
    </w:p>
    <w:p>
      <w:r>
        <w:rPr>
          <w:b/>
        </w:rPr>
        <w:t>E. 3.2.4</w:t>
      </w:r>
    </w:p>
    <w:p>
      <w:r>
        <w:t>Hinsichtlich der Ausführungen von Dr. med. H._______, Arzt für Chirurgie und Sozialmedizin, ist ergänzend darauf hinzuweisen, dass dem entsprechenden Bericht vom 16. August 2013 (act. 15) ebenfalls nur beschränkte Beweiskraft zukommen, da die von ihm gestellten Diagnosen nicht sein Fachgebiet betreffen (vgl. E. 2.7 hiervor).</w:t>
      </w:r>
    </w:p>
    <w:p>
      <w:r>
        <w:rPr>
          <w:b/>
        </w:rPr>
        <w:t>E. 3.2.5</w:t>
      </w:r>
    </w:p>
    <w:p>
      <w:r>
        <w:t>Zusätzlich wurde auch die Beurteilung der Arbeitsunfähigkeit im Haushalt und in angepassten Verweisungstätigkeiten von Dr. med. B._______ keineswegs rechtsgenüglich begründet. Weiter ging sie nicht bzw. nicht rechtsgenüglich auf die ärztlich divergierende Beurteilung von Dr. med. F._______ ein, wonach die Versicherte nur stundenweise in der Arbeitstherapie habe eingesetzt werden können und eine über dreistündige Beschäftigung auf dem freien Arbeitsmarkt zu einer Überforderung geführt hätte. Eine diesbezügliche Auseinandersetzung wäre insbesondere auch mit Blick auf die summarische Begründung von Dr. med. F._______ zwingend notwendig gewesen.</w:t>
      </w:r>
    </w:p>
    <w:p>
      <w:r>
        <w:rPr>
          <w:b/>
        </w:rPr>
        <w:t>E. 4</w:t>
      </w:r>
    </w:p>
    <w:p>
      <w:r>
        <w:t>Mit Blick auf die gesamten Akten besteht nicht nur zusätzlicher Abklärungsbedarf in medizinischer, sondern auch in beruflich-erwerblicher Hinsicht, da vorliegend eine rechtsgenügliche Prüfung der Frage, was die Beschwerdeführerin beruflich täte, wenn keine gesundheitliche Beeinträchtigung bestünde (BGE 125 V 146 E. 2c; vgl. auch BGE 133 V 504 E. 3.3), nicht stattgefunden hat. Unter diesen Umständen steht nicht mit überwiegender Wahrscheinlichkeit fest, ob die Versicherte als ganztägig oder zeitweilig Erwerbstätige oder als Nichterwerbstätige einzustufen ist. Sollte sich ergeben, dass die Beschwerdeführerin ohne Aufgabenbereich teilerwerbsfähig wäre, wäre die anhand der Einkommensvergleichsmethode (Art. 16 ATSG) zu ermittelnde Einschränkung im allein versicherten erwerblichen Bereich proportional - im Umfang der hypothetischen Teilerwerbstätigkeit - zu berücksichtigen (vgl. Urteil des BGer 9C_178/2015 vom 4. Mai 2016 E. 7.3).</w:t>
      </w:r>
    </w:p>
    <w:p>
      <w:r>
        <w:rPr>
          <w:b/>
        </w:rPr>
        <w:t>E. 5</w:t>
      </w:r>
    </w:p>
    <w:p>
      <w:r>
        <w:t>Nach dem vorstehend Dargelegten ergibt sich zusammenfassend, dass sich der der Status und der gesundheitliche Zustand der Beschwerdeführerin und dessen Auswirkungen auf die Arbeits- und Leistungsfähigkeit aufgrund der vorliegenden Aktenlage nicht schlüssig und zuverlässig beurteilen lässt (vgl. BGE 125 V 353 E. 3b/bb; vgl. zum Ganzen auch E. 2.7 hiervor) resp. die Berichte von Dr. med. B._______ keine abschliessende Beurteilungsgrundlage zu bilden vermögen, sondern Anlass zu weitergehenden Abklärungen geben (vgl. Urteil des BGer 9C_58/2011 vom 25. März 2011 E. 3.3).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medizinischen Begutachtung durch entsprechend ausgebildete Fachärztinnen und/oder Fachärzte in der Fachdisziplin Psychiatrie und Psychotherapie (allenfalls zusätzlich Kardiologie, vgl. E. 3.1.5 hiervor) in der Schweiz ist unter diesen Umständen möglich: Einerseits liegt kein umfassendes, von der Vorinstanz eingeholtes Administrativgutachten vor, und andererseits ist eine Verlagerung der Expertentätigkeit von der administrativen auf die gerichtliche Ebene sachlich nicht wünschbar (vgl. BGE 137 V 210 E. 4.2). Im Rahmen dieser Begutachtung sind sämtliche bisher verfassten ärztlichen Berichte von der Expertin und/oder vom Experten zu würdigen. Diese haben sich auch zur Arbeits- resp. Leistungsfähigkeit bzw. zu den vorhandenen Einschränkungen der Beschwerdeführerin - bei entsprechendem Status - im Haushalt und in einer ausserhäuslichen (leidensadaptierten) Erwerbtätigkeit zu äussern.</w:t>
      </w:r>
    </w:p>
    <w:p>
      <w:r>
        <w:rPr>
          <w:b/>
        </w:rPr>
        <w:t>E. 6</w:t>
      </w:r>
    </w:p>
    <w:p>
      <w:r>
        <w:t>Aufgrund der vorstehenden Erwägungen ist in Gutheissung der Beschwerde vom 10. Juli 2014 die angefochtene Verfügung vom 4. Juni 2014 aufzuheben und die Akten im Sinne der Erwägungen an die Vorinstanz zur Durchführung weiterer Abklärungen und anschliessendem Erlass einer neuen Verfügung zurückzuweisen.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Das Gesuch um Gewährung der unentgeltlichen Rechtspflege wird bei diesem Ausgang des Verfahrens gegenstandslos. Der Vorinstanz werden ebenfalls keine Verfahrenskosten auferlegt (Art. 63 Abs. 2 VwVG).</w:t>
      </w:r>
    </w:p>
    <w:p>
      <w:r>
        <w:rPr>
          <w:b/>
        </w:rPr>
        <w:t>E. 7.2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Unter Berücksichtigung des Verfahrensausgangs, des gebotenen und aktenkundigen Aufwands, der Bedeutung der Streitsache und der Schwierigkeit des vor­liegend zu beurteilenden Verfahrens ist die Kostennote von Rechtsanwältin Stephanie Selig vom 9. August 2016 (B-act. 24) nur insofern zu beanstanden, als der in Rechnung gestellte Mehrwertsteuerbetrag von Fr. 192.- nicht berücksichtigt werden kann. Die Parteientschädigung ist deshalb auf Fr. 2'399.75 festzusetzen (inkl. Auslagen, ohne Mehrwertsteuer [vgl. dazu Urteil des BVGer C-6173/2009 vom 29. August 2011 mit Hinweis]; Art. 9 Abs. 1 in Verbindung mit Art. 10 Abs. 2 VGKE). Die unterliegende Vorinstanz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