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C-3811/2007 vom 6. Januar 2010</w:t>
      </w:r>
    </w:p>
    <w:p>
      <w:r>
        <w:t>Bundesverwaltungsgericht, 2010-01-06, FR</w:t>
      </w:r>
    </w:p>
    <w:p>
      <w:r>
        <w:rPr>
          <w:b/>
        </w:rPr>
        <w:t xml:space="preserve">Quelle: </w:t>
      </w:r>
      <w:r>
        <w:t>https://mcp.opencaselaw.ch/entscheid/bvger_C-3811_2007</w:t>
      </w:r>
    </w:p>
    <w:p>
      <w:r>
        <w:t>FR: TAF C-3811/2007 du 6 janvier 2010</w:t>
      </w:r>
    </w:p>
    <w:p>
      <w:r>
        <w:t>IT: TAF C-3811/2007 del 6 gennaio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individuels d'extrême gravité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a qualité pour recourir (cf. art. 105 LAsi et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intimée (cf. ATF 130 III 707 consid. 3.1, ATF 108 Ib 28 consid. 1, et la jurisprudence citée; MOOR, op. cit., ibidem). Le Tribunal peut donc, en d'autres termes, admettre ou rejeter un recours par une substitution de motifs, c'est-à-dire en adoptant un raisonnement juridique autre que celui de l'autorité inférieure.</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(pour davantage de détails, cf. l'arrêt du Tribunal administratif fédéral C-6883/2007 du 3 septembre 2009 consid. 3.1). Lorsqu'il entend faire usage de l'art. 14 al. 2 LAsi, le canton le signale immédiatement à l'ODM (cf. art. 14 al. 3 LAsi).</w:t>
      </w:r>
    </w:p>
    <w:p>
      <w:r>
        <w:rPr>
          <w:b/>
        </w:rPr>
        <w:t>E. 3.2.1</w:t>
      </w:r>
    </w:p>
    <w:p>
      <w:r>
        <w:t>A l'origine, les critères à prendre en considération pour l'appréciation d'un cas de rigueur au sens de l'art. 14 al. 2 LAsi se sont retrouvés énumérés, dès le 1er janvier 2007, à l'ancien art. 33 OA1. A compter de l'entrée en vigueur, le 1er janvier 2008, de la loi fédérale sur les étrangers du 16 décembre 2005 (LEtr, RS 142.20) et de ses ordonnances d'exécution (dont l'OASA), l'ancien art. 33 OA 1 a été abrogé et remplacé par l'art. 31 OASA, lequel comprend dorénavant la liste des critères à examiner pour la reconnaissance des cas individuels d'une extrême gravité.</w:t>
      </w:r>
    </w:p>
    <w:p>
      <w:r>
        <w:rPr>
          <w:b/>
        </w:rPr>
        <w:t>E. 3.2.2</w:t>
      </w:r>
    </w:p>
    <w:p>
      <w:r>
        <w:t>Conformément au paragraphe 1 des dispositions transitoires relatives à la modification de la LAsi du 16 décembre 2005, le nouveau droit est applicable aux procédures pendantes lors de son entrée en vigueur. Cela signifie, pour la présente procédure, que les critères applicables au cas de rigueur grave au sens de l'art 14 al. 2 LAsi sont à examiner en relation avec l'art. 31 OASA entré en vigueur le 1er janvier 2008, quand bien même la proposition cantonale du 27 février 2007 d'octroyer une autorisation de séjour au recourant était alors fondée sur l'ancien art. 33 OA 1.</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C-6883/2007 du 3 septembre 2009 consid. 3.4.2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4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A._______ réside en Suisse depuis le 5 juillet 1996, date du dépôt de sa demande d'asile, dans le cadre de laquelle il a été attribué au canton de Vaud (cf. art. 14 al. 2 phr. 1 et let. a LAsi). Depuis lors, son lieu de séjour a toujours été connu des autorités (cf. art. 14 al. 2 let. b LAsi). En outre, l'affaire a été transmise à l'ODM pour approbation après avoir reçu l'aval de l'OCP (cf. art. 14 al. 3 LAsi). Reste à examiner si le recourant se trouve dans 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C-6883/2007 du 3 septembre 2009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3.3 supra)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du 3 septembre 2009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 Il convient de souligner enfin qu'à teneur de l'art. 31 al. 2 OASA, le requérant doit justifier de son identité.</w:t>
      </w:r>
    </w:p>
    <w:p>
      <w:r>
        <w:rPr>
          <w:b/>
        </w:rPr>
        <w:t>E. 6</w:t>
      </w:r>
    </w:p>
    <w:p>
      <w:r>
        <w:t>Le Tribunal se doit d'examiner en premier lieu si l'art. 31 al. 2 OASA, en tant qu'il se fonde sur une délégation législative dans la LAsi, respecte les principes d'une telle délégation.</w:t>
      </w:r>
    </w:p>
    <w:p>
      <w:r>
        <w:rPr>
          <w:b/>
        </w:rPr>
        <w:t>E. 6.1</w:t>
      </w:r>
    </w:p>
    <w:p>
      <w:r>
        <w:t>Lorsqu'il s'agit, comme en l'espèce, d'une ordonnance basée sur une délégation législative prévue dans la loi (ordonnance dépendante ; art. 119 LAsi en relation avec l'art. 164 al. 2 de la Constitution fédérale de la Confédération suisse du 18 avril 1999 (Cst., RS 101), le juge examine si les normes issues de la délégation restent dans les limites de la délégation (Jean-François Aubert/Pascal Mahon, Petit commentaire de la Constitution fédérale de la Confédération suisse du 18 avril 1999, Zurich 2003, Mahon ad art. 190 n° 13 p. 1459 s.). Lorsque la délégation législative est relativement imprécise et que, par la force des choses, elle donne au Conseil fédéral un large pouvoir d'appréciation qui lie le tribunal (art. 190 Cst.), celui-ci doit se borner à examiner si les dispositions incriminées sortent manifestement du cadre de la délégation de compétence donnée par le législateur à l'autorité exécutive ou si, pour d'autres raisons, elles sont contraires à la loi ou à la Constitution. Dans l'examen auquel il procède à cette occasion, le juge ne doit cependant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le cadre de la délégation législative et si le Conseil fédéral a respecté, dans le cadre de sa large liberté d'appréciation, le principe de la proportionnalité. Ce contrôle se confond pratiquement avec le contrôle de l'arbitraire de la réglementation proposée (ATF 131 II 562 consid. 3.2, 129 II 160 consid. 2.3 et les réf. cit. ; arrêt du TF 2A.528/2006 du 6 février 2007 consid. 5.2 ; arrêt du Tribunal administratif fédéral B-6455/2008 du 31 juillet 2009 consid. 4.1 et les réf. cit. ; cf. Andreas Auer, La juridiction constitutionnelle en Suisse, Bâle 1983, n° 196 p. 112 s.).</w:t>
      </w:r>
    </w:p>
    <w:p>
      <w:r>
        <w:rPr>
          <w:b/>
        </w:rPr>
        <w:t>E. 6.2</w:t>
      </w:r>
    </w:p>
    <w:p>
      <w:r>
        <w:t>En l'occurrence, c'est en se fondant notamment sur la délégation législative contenue à l'art. 119 LAsi, lequel prévoit en particulier que le Conseil fédéral édicte les dispositions d'exécution, que ce dernier a promulgué l'OASA et qu'il a établi, à l'art. 31 OASA, des critères d'appréciation communs à l'examen des cas individuels d'une extrême gravité au sens des art. 30 al. 1, let. b, 50 al. 1 let. b, 84 al. 5 LEtr et 14 al. 2 LAsi. L'alinéa 2 de l'art. 31 OASA prévoit notamment que le requérant doit justifier de son identité. On ne saurait raisonnablement soutenir que cette disposition sort du cadre législatif ou n'est pas en rapport avec la fin visée, dès lors que, par définition, un titre de séjour, quel qu'il soit, ne peut être octroyé qu'à une personne bien déterminée. Pour ce faire, son identité doit être connue et dûment établie. Faute de connaître l'identité du requérant, il est imposible de lui délivrer une quelconque autorisation de séjour. D'ailleurs, l'art. 14 al. 2 let. a LAsi mentionne clairement "la personne concernée", soit un individu bien défini. Au demeurant, le Tribunal relèvera que l'obligation pour un requérant d'asile de décliner son identité est ancrée à l'art. 8 al. 1 let. a LAsi et qu'une semblable obligation figure également aux art. 89 et 90 let. c LEtr, dispositions qui exigent de tout étranger la présentation d'une pièce de légitimation permettant d'établir son identité. Il n'est certes pas exclu que l'intéressé ne soit, pour des raisons indépendantes de sa volonté, pas à même de prouver son identité au moyen de documents officiels. Dans ce cas, il lui appartient, à tout le moins, de fournir des indications précises et exemptes de contradictions sur son identité. En considération de ce qui précède, le Tribunal estime que le Conseil fédéral a respecté la norme de délégation de la LAsi et le principe de la proportionnalité en édictant l'art. 31 al. 2 OASA.</w:t>
      </w:r>
    </w:p>
    <w:p>
      <w:r>
        <w:rPr>
          <w:b/>
        </w:rPr>
        <w:t>E. 7</w:t>
      </w:r>
    </w:p>
    <w:p>
      <w:r>
        <w:t>En l'espèce, comme l'a retenu très justement l'ODM, force est de constater que l'identité du recourant n'est nullement établie. Il ressort ainsi du dossier d'asile de l'intéressé que, précédemment à sa venue en Suisse, celui-ci avait déposé le 30 mai 1990 une demande d'asile en France (demande rejetée la même année), sous l'identité de D._______. Il apparaît ensuite que le recourant a longtemps prétendu être né à Luanda, lieu de naissance figurant d'ailleurs sur la "cedula pessoal" qu'il a versée à son dossier d'asile, pour affirmer soudain, le 14 décembre 2007, à réception des déterminations de l'ODM du 7 novembre 2007, être né à Kinshasa. Il s'impose de relever par ailleurs que la copie certifiée conforme de l'acte de naissance du 11 octobre 2008 que le recourant a versée au dossier pour appuyer la soudaine modification de son lieu de naissance fait état d'un certain "F._______" et n'apparaît donc pas comme une pièce propre à démontrer son identité. Il sied également de constater que le recourant n'a produit aucun passeport national au dossier, alors qu'il avait d'abord annoncé la production en quelques semaines d'un passeport angolais (déterminations du 24 avril 2007 à l'ODM), puis prétendait être sur le point d'obtenir un passeport de la RDC, dont seule une rupture du stock de documents vierges au sein de la Mission de la RDC en Suisse empêchait la délivrance (déterminations du 23 octobre 2008). Le Tribunal constate enfin, et surtout, que le recourant a tenté d'établir son identité au travers d'un prétendu lien de filiation avec un certain C._______, né en 1984 et arrivé en Suisse en 1999. Or, dans son expertise en paternité par analyse de l'ADN du 24 mai 2000, l'Institut de médecine légale des Hôpitaux Universitaires de Genève a formellement exclu tout lien biologique entre le recourant et le prénommé. Dans ces circonstances, l'argumentation développée par le recourant pour démontrer son identité sur la base des pièces d'état civil du dénommé C._______ (1984) est dépourvue de toute pertinence. Il y a lieu de rappeler au surplus que, lors de ses auditions en procédure d'asile, le recourant a toujours affirmé n'avoir pas eu d'enfants. En conséquence, l'ODM était parfaitement fondé à considérer que le recourant n'avait pas établi son identité et c'est dès lors à bon droit qu'il a refusé, pour ce motif déjà, de donner son approbation à l'octroi d'une autorisation de séjour en sa faveur.</w:t>
      </w:r>
    </w:p>
    <w:p>
      <w:r>
        <w:rPr>
          <w:b/>
        </w:rPr>
        <w:t>E. 8.1</w:t>
      </w:r>
    </w:p>
    <w:p>
      <w:r>
        <w:t>Par surabondance, le Tribunal constate que les conditions d'un cas de rigueur au sens de l'art. 14 al. 2 LAsi ne sont au demeurant pas réalisées. En effet, le fait qu'un 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8.2</w:t>
      </w:r>
    </w:p>
    <w:p>
      <w:r>
        <w:t>En l'espèce, si le recourant s'est certes créé des attaches professionnelles en Suisse au travers de l'activité lucrative qu'il y a exercée, qu'il y a assuré son indépendance financière et que son comportement général n'a pas donné lieu à plaintes, il ne peut toutefois se prévaloir ni de liens familiaux, ni d'attaches profondes et durables avec son entourage. Il est à cet égard symptomatique de constater qu'il n'a produit aucune pièce susceptible de démontrer son intégration sociale en Suisse. Il convient de remarquer en outre qu'au regard de l'activité qu'il y a déployée (soit celle d'employé polyvalent dans une cafétéria), le recourant n'y a pas acquis des connaissances ou des qualifications spécifiques qu'il ne pourrait plus mettre en pratique dans son pays et n'y a par ailleurs pas fait preuve d'une évolution professionnelle à ce point remarquable qu'elle justifie l'admission d'un cas de rigueur grave au sens de l'art. 14 al. 2 LAsi, en relation avec l'art. 31 al. 1 OASA. Le Tribunal n'ignore pas que le retour d'un étranger dans son pays après un séjour de plusieurs années en Suisse n'est pas exempt de difficultés. En cas de retour dans son pays, le recourant se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Aussi, l'ODM aurait également été fondé à refuser de donner son approbation à l'octroi d'une autorisation de séjour au recourant au motif qu'il n'avait pas atteint en Suisse un degré d'intégration particulièrement poussé au sens de l'art. 14 al. 2 let. c LAsi.</w:t>
      </w:r>
    </w:p>
    <w:p>
      <w:r>
        <w:rPr>
          <w:b/>
        </w:rPr>
        <w:t>E. 9</w:t>
      </w:r>
    </w:p>
    <w:p>
      <w:r>
        <w:t>Il ressort de ce qui précède que la décision de l'ODM du 3 mai 2007 est conforme au droit. En conséquence, le recours est rejeté. Vu l'issue de la cause, il y a lieu de mettre les frais de procédure à la charge du recourant (cf. art. 63 al. 1 PA, ainsi que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