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C-3809/2007 vom 16. März 2009</w:t>
      </w:r>
    </w:p>
    <w:p>
      <w:r>
        <w:t>Bundesverwaltungsgericht, 2009-03-16, IT</w:t>
      </w:r>
    </w:p>
    <w:p>
      <w:r>
        <w:rPr>
          <w:b/>
        </w:rPr>
        <w:t xml:space="preserve">Quelle: </w:t>
      </w:r>
      <w:r>
        <w:t>https://mcp.opencaselaw.ch/entscheid/bvger_C-3809_2007</w:t>
      </w:r>
    </w:p>
    <w:p>
      <w:r>
        <w:t>FR: TAF C-3809/2007 du 16 mars 2009</w:t>
      </w:r>
    </w:p>
    <w:p>
      <w:r>
        <w:t>IT: TAF C-3809/2007 del 16 marzo 2009</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di persone residenti all'estero contro le decisioni, ai sensi dell'art. 5 della legge federale del 20 dicembre 1968 sulla procedura amministrativa (PA, RS 172.021), rese dall'UAIE.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Questo Tribunale osserva che la decisione impugnata reca la data del 17 aprile 2007 ed il ricorso è stato inoltrato il 4 giugno 2007. Si pone pertanto il quesito di sapere se il gravame è stato interposto tempestivamente. L'autorità inferiore ha comunicato al Tribunale amministrativo federale di non potere fornire il numero della raccomandata contenente la decisione impugnata o effettuare una qualsivoglia inchiesta postale (doc. TAF 15-16), di modo che non è possibile determinare né il giorno in cui la stessa è stata notificata alla ricorrente né quando è entrata nella sfera d'influenza dell'insorgente medesima (a prescindere dal fatto che in virtù delle risultanze processuali non appare possibile stabilire, con il grado della verosimiglianza preponderante, se la decisione impugnata sia stata spedita alla ricorrente il medesimo giorno della sua pronuncia e se sia stata effettivamente trasmessa tramite invio raccomandato, come indicato sulla decisione). Giova pure rilevare che dagli atti dell'incarto dell'UAIE risulta che la decisione su opposizione del 17 aprile 2007 è stata trasmessa all'Ufficio dell'assicurazione per l'invalidità del Cantone C._______ (K._______), all'INPS (J._______), alla L._______ (M._______) nonché alla N._______ (M._______) soltanto il 23 aprile 2007. Inoltre, per la notificazione di sentenze all'estero s'impiegano non di rado una decina di giorni o più. Da quanto esposto, e ritenuto che l'onere della prova della data della notificazione della decisione impugnata incombe all'autorità che intende dedurne delle conseguenze giuridiche (v. DTF 124 V 402 consid. 2a), consegue che il gravame inoltrato dalla ricorrente il 4 giugno 2007 deve considerarsi tempestivo nel senso della probabilità preponderante. Pertanto, il ricorso, rispettoso dei requisiti previsti dalla legge (art. 59 LPGA e art. 52 PA), è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La ricorrente ha presentato la richiesta di rendita il 29 dicembre 2004. In deroga all'art. 24 LPGA, l'art. 48 cpv. 2 LAI precisa che, se l'assicurato si annuncia più di dodici mesi dopo l'inizio del diritto, le prestazioni sono assegnate soltanto per i 12 mesi precedenti la richiesta. In concreto, questo Tribunale può limitarsi ad esaminare se la ricorrente avesse diritto ad una rendita il 29 dicembre 2003 (ossia 12 mesi precedenti la presentazione della domanda), oppure se un diritto alla rendita sia sorto tra tale data ed il 17 aprile 2007,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La ricorrente ha versato contributi all'AVS/AI svizzera durante più di un anno intero in totale e, pertanto, adempie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straodinario di graduazione; v. sentenza del Tribunale federale I 782/03 del 24 maggio 2006 consid. 2.3, DTF 128 V 29 e DTF 104 V 135). In altri termini, l'assicurazione svizzera per l'invalidità risarcisce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6.2</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 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 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 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il perito deve valutare l'esigibilità della ripresa lavorativa da parte dell'assicurato. Un'eventuale inesigibilità presuppone la presenza manifesta di una comorbidità psichiatrica di notevole gravità, intensità e durata oppure la presenza costante e intensa d'altri criteri qualificati quali l'esistenza di concomitanti affezioni organiche accompagnate da un decorso patologico plurien-nale con sintomi stabili o in evoluzione senza remissione duratura, la perdita d'integrazione sociale in tutti gli ambiti della vita, uno stato psichico consolidato, senza possibilità d'evoluzione sul piano terapeutico, ad indicare allo stesso tempo l'insuccesso e la liberazione dal processo risolutivo del conflitto psichico oppure l'insuccesso di trattamenti ambulatoriali o stazionari conformi alle regole dell'arte nonché provvedimenti riabilitativi a dispetto degli sforzi profusi dalla persona assicurata (sentenza del Tribunale federale I 702/03 del 28 maggio 2004 consid. 5). Non va infine dimenticato che se vi sono dei rapporti medici contradditori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Dall'aprile 2001, la ricorrente è stata alle dipendenze della B._______ dapprima quale assistente del reparto legale ed in seguito in qualità di assistente delle comunicazioni interne nel reparto risorse umane. Ha interrotto il lavoro il 25 agosto 2003 per motivi di salute. A far tempo dal dicembre 2007, ha ripreso a lavorare a metà tempo alle dipendenze della medesima società quale assistente del reparto legale (doc. TAF 14).</w:t>
      </w:r>
    </w:p>
    <w:p>
      <w:r>
        <w:rPr>
          <w:b/>
        </w:rPr>
        <w:t>E. 9.2</w:t>
      </w:r>
    </w:p>
    <w:p>
      <w:r>
        <w:t>Dalla documentazione medica agli atti emerge sostanzialmente che l'insorgente soffre di sindrome da disadattamento con problemi emotivi e di condotta (F 43.23 secondo l'ICD 10) e disturbo di personalità immaturo, dipendente con tratti fobici (F 61.0 secondo l'ICD 10).</w:t>
      </w:r>
    </w:p>
    <w:p>
      <w:r>
        <w:rPr>
          <w:b/>
        </w:rPr>
        <w:t>E. 9.3</w:t>
      </w:r>
    </w:p>
    <w:p>
      <w:r>
        <w:t>Si tratta di affezioni di carattere labile, ossia suscettibili di migliorare o di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media di almeno il 40% durante un anno.</w:t>
      </w:r>
    </w:p>
    <w:p>
      <w:r>
        <w:rPr>
          <w:b/>
        </w:rPr>
        <w:t>E. 10.1.1</w:t>
      </w:r>
    </w:p>
    <w:p>
      <w:r>
        <w:t>Dal referto peritale del 24 novembre 2005 della psichiatra dott.ssa H._______ emerge nella sostanza che la ricorrente, senza particolari precedenti per malattie fisiche o psichiche, si è "passivizza-ta" di fronte alle difficoltà insorte sul lavoro, rifiutandosi di affrontare una nuova situazione professionale. L'elaborazione del risentimento e della rabbia per essere stata licenziata sono state difficoltose, regredendo l'assicurata verso i meccanismi difensivi più arcaici di tipo proiettivo. Sulla capacità d'elaborazione ha peraltro influito la ferita precedentemente causata dall'abbandono degli studi universitari. Il risultato è una vulnerabilità dal profilo identitario evidenziata pure attraverso i test psico-diagnostici. Tuttavia, l'attuale quadro psico-patologico non giustifica più, secondo la perita, un'ulteriore incapacità lavorativa, ritenuto che l'interessata riesce a gestire gli stati d'ansia con l'assunzione di qualche goccia di O._______ al giorno e dispone di risorse adattive che le permettono la ripresa della completa capacità lavorativa a partire da novembre 2005.</w:t>
      </w:r>
    </w:p>
    <w:p>
      <w:r>
        <w:rPr>
          <w:b/>
        </w:rPr>
        <w:t>E. 10.1.2</w:t>
      </w:r>
    </w:p>
    <w:p>
      <w:r>
        <w:t>Questo Tribunale osserva che la menzionata perizia si fonda su informazioni fornite dalla persona esaminata e da terzi, sull'esame del quadro clinico e del comportamento della ricorrente e comprende pure informazioni sulla natura delle attività svolte fino ad allora e sul livello d'adattamento professionale. L'ampiezza e la profondità delle investigazioni appaiono in funzione delle particolarità del caso. Il rapporto di perizia comporta un'introduzione, l'anamnesi, informazioni tratte dall'incarto, indicazioni soggettive della peritanda, osservazioni ed altri risultati d'esami nonché una discussione, la risposta alle domande poste e una diagnosi fondata sulle classificazioni ICD-10. A giusta ragione i medici del SMR hanno considerato tale perizia come rispondente ai criteri giurisprudenziali sviluppati dal Tribunale federale (v. DTF 123 V 351). Certo, la ricorrente fa valere che per potere stabilire con certezza un miglioramento o la remissione totale della malattia si sarebbe dovuta effettuare una seconda visita per la valutazione finale. Sennonché, la necessità di una tale seconda visita prima della pronuncia della decisione impugnata non s'impone nel caso di specie in considerazione dell'insieme delle circostanze del caso di specie. Da un lato, occorre in effetti rilevare che la ricorrente non ha esibito alcun nuovo documento medico nella procedura d'opposizione idoneo a corroborare una modifica del suo stato di salute suscettibile d'incidere sulla valutazione inerente al momento della ripresa della sua completa capacità lavorativa. Dall'altro lato, e come rettamente rilevato dal medico del SMR nella sua presa di posizione del 17 luglio 2007, la certificazione della psichiatra curante della ricorrente del 1° giugno 2007 non contiene elementi nuovi, concreti e precisi - leggi fra l'altro una classificazione scientifica delle affezioni di cui soffre la ricorrente e indicazioni sulle conseguenze di tali affezioni sulla capacità lavorativa - tali da rendere anche solo plausibile, per il periodo tra novembre 2005 ed aprile 2007, l'esistenza d'affezioni psichiatriche suscettibili di giustificare l'erogazione di una rendita d'invalidità ai sensi del diritto svizzero al di là del 31 gennaio 2006. La menzionata certificazione attesta, certamente, di un beneficio tratto dall'insorgente dalla frequentazione, peraltro definita solo come abbastanza regolare, delle sedute della psicoterapia iniziata nell'aprile del 2004 e di una diminuzione della frequenza delle sedute da giugno 2006 fino alla loro cessazione nel dicembre del 2006; nel 2007 vi sarebbero state solo due sedute, una in gennaio e l'altra in maggio. Un peggioramento dello stato di salute psichico della ricorrente è stato diagnosticato dalla psichiatra della ricorrente (v. certificato del 24 settembre 2007) solo a partire dal 5 settembre 2007, ossia successivamente al momento determinante della decisione su opposizione querelata (DTF 131 V 242 consid. 2.1). Nel citato certificato, la dott. E._______, contrariamente a quanto aveva fatto nel certificato del 1° giugno 2007, si pronuncia altresì in percentuale sulla capacità lavorativa della ricorrente in tale momento. Peraltro, sempre secondo la dott.ssa E._______, l'insorgente non ha potuto iniziare la terapia farmacologica prescritta nella visita di settembre 2007 in quanto starebbe ancora allattando la figlia (v. certificato del 5 novembre 2007). Giova infine rilevare che il 6 febbraio 2008 la ricorrente ha poi comunicato a questo Tribunale d'avere ripreso un'attività lucrativa al 50% a partire dall'11 dicembre 2007 presso la ditta B._______, suo precedente datore di lavoro.</w:t>
      </w:r>
    </w:p>
    <w:p>
      <w:r>
        <w:rPr>
          <w:b/>
        </w:rPr>
        <w:t>E. 10.2</w:t>
      </w:r>
    </w:p>
    <w:p>
      <w:r>
        <w:t>Sulla scorta delle risultanze processuali - segnatamente della sufficiente documentazione medica agli atti, e delle considerazioni che precedono - questo Tribunale ritiene che non vi è ragione di scostarsi dalla valutazione di cui alla decisione impugnata secondo la quale una rendita d'invalidità ai sensi del diritto svizzero va versata alla ricorrente solo per il periodo tra il 1° agosto 2004 e il 31 gennaio 2006 (sentenza del Tribunale federale I 739/04 del 12 ottobre 2006 consid. 2 e relativi riferimenti). Va peraltro rammentato che dei (diagnosticati) disturbi psichici non giustificano ad essi soli un'invalidità ai sensi di legge, sussistendo di principio una presunzione a favore del fatto che questi disturbi possano essere superati dalla persona interessata con un ragionevole sforzo di volontà (DTF 131 V 49 e relativi riferimenti). Nel caso di specie, non v'è ragione di dubitare della fondatezza della valutazione, effettuata della perita dott.ssa H._______ secondo la quale la ricorrente, con un ragionevole sforzo di volontà, poteva superare gli effetti causati dai diagnosticati disturbi psichici a partire dal mese di novembre 2005 grazie alla presenza delle necessarie risorse adattive.</w:t>
      </w:r>
    </w:p>
    <w:p>
      <w:r>
        <w:rPr>
          <w:b/>
        </w:rPr>
        <w:t>E. 11</w:t>
      </w:r>
    </w:p>
    <w:p>
      <w:r>
        <w:t>Da quanto esposto, consegue che il ricorso, destituito di fondamento, non merita tutela e la decisione impugnata va confermata.</w:t>
      </w:r>
    </w:p>
    <w:p>
      <w:r>
        <w:rPr>
          <w:b/>
        </w:rPr>
        <w:t>E. 12.1</w:t>
      </w:r>
    </w:p>
    <w:p>
      <w:r>
        <w:t>Visto l'esito della procedura, le spese processuali, di fr. 300.--, sono poste a carico della ricorrente (art. 63 cpv. 1 e cpv. 5 PA nonché art. 3 lett. b del regolamento sulle tasse e sulle spese ripetibili nelle cause dinanzi al Tribunale amministrativo federale del 21 febbraio 2008 [TS-TAF, RS 173.320.2]). Esse sono computate con l'anticipo spese, di identico ammontare, versato dalla ricorrente stessa il 12 dicembre 2007.</w:t>
      </w:r>
    </w:p>
    <w:p>
      <w:r>
        <w:rPr>
          <w:b/>
        </w:rPr>
        <w:t>E. 12.2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