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C-3806/2008 vom 2. Februar 2010</w:t>
      </w:r>
    </w:p>
    <w:p>
      <w:r>
        <w:t>Bundesverwaltungsgericht, 2010-02-02, DE</w:t>
      </w:r>
    </w:p>
    <w:p>
      <w:r>
        <w:rPr>
          <w:b/>
        </w:rPr>
        <w:t xml:space="preserve">Quelle: </w:t>
      </w:r>
      <w:r>
        <w:t>https://mcp.opencaselaw.ch/entscheid/bvger_C-3806_2008</w:t>
      </w:r>
    </w:p>
    <w:p>
      <w:r>
        <w:t>FR: TAF C-3806/2008 du 2 février 2010</w:t>
      </w:r>
    </w:p>
    <w:p>
      <w:r>
        <w:t>IT: TAF C-3806/2008 del 2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Dominikanischen Republik unterliegt die Gesuchstellerin damit der Visumspflicht.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Beleg dafür ist das seit 2005 anhaltende Wirtschaftswachstum, welches - bei einer verhältnismässig niedrigen Inflationsrate von 5% - im Jahre 2006 10,7% betrug. Mit diesem Erfolg gilt die Dominikanische Republik als wirtschaftliches Mittellohnland. Allerdings hat sich die dominikanische Wirtschaft während der Jahre 2007 und 2008, beeinflusst von der sich abschwächenden Weltwirtschaft, leicht abgekühlt; gegenwärtig zeichnet sich ein Nullwachstum ab. Die wichtigsten Einkommenszweige sind der Tourismus, die Exportgewinne aus den Freihandelszonen sowie die Transferzahlungen der im Ausland lebenden Dominikaner, die zum überwiegenden Teil aus den USA (80%) und Europa stammen (Quelle: www.auswärtiges-amt.de, Länder- und Reiseinformationen&gt;Dominikanische Republik&gt;Wirtschaft, Stand Oktober 2009, besucht am 29. Januar 2010). Letzteres macht deutlich, dass viele - insbesondere jüngere Menschen - versuchen, ins Ausland zu gelangen, um sich unter günstigeren Lebensbedingungen eine bessere Existenz zu sichern. Dabei gilt unter anderem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9</w:t>
      </w:r>
    </w:p>
    <w:p>
      <w:r>
        <w:t>Angesichts der geschilderten Situation ist nicht zu beanstanden, wenn die Vorinstanz das Risiko einer nicht fristgerechten Wiederausreise von Besuchern aus der Dominikanischen Republik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10</w:t>
      </w:r>
    </w:p>
    <w:p>
      <w:r>
        <w:t>Bei der Gesuchstellerin handelt es sich um eine 36-jährige unverheiratete Frau, die angeblich zusammen mit ihren beiden Kindern im gleichen Haus wie ihre Eltern wohnt. Ihre Berufstätigkeit steht ausser Frage; allerdings hat die Schweizerische Vertretung diesbezüglich auf ihre eher niedrigen Lohneinkünfte hingewiesen.</w:t>
      </w:r>
    </w:p>
    <w:p>
      <w:r>
        <w:rPr>
          <w:b/>
        </w:rPr>
        <w:t>E. 10.1</w:t>
      </w:r>
    </w:p>
    <w:p>
      <w:r>
        <w:t>Demgegenüber haben die Beschwerdeführer behauptet, ihr Gast verfüge über ein ausreichendes Einkommen in der Marketing-Branche und die Zusicherung seines Arbeitgebers, ihn nach dem zweimonatigen Auslandsaufenthalt weiterzubeschäftigen. Laut Akteninhalt sieht die berufliche Situation der Gesuchstellerin allerdings anders aus. Sowohl aus ihrem schriftlichen Visumsgesuch als auch aus der eingereichten Arbeitsbescheinigung vom 27. März 2008 geht hervor, dass A._______ bei einer Baumaterialien-Firma angestellt ist; ihr Arbeitgeber bescheinigt ihr als Kreditsachbearbeiterin (encargada de crédito) einen Verdienst von 25'000 dominikanischen Pesos (rund 250 Euro) und einen lediglich einmonatigen Ferienanspruch für den Monat Mai 2008. Der Umstand, dass die Gesuchstellerin ein Visum für einen Monat beantragt hat, dass ihr Arbeitgeber von einem einmonatigen, die Gastgeber hingegen von einem zweimonatigen Besuchsaufenthalt ausgehen, lässt demzufolge ihre fristgerechte Wiederausreise ernsthaft bezweifeln.</w:t>
      </w:r>
    </w:p>
    <w:p>
      <w:r>
        <w:rPr>
          <w:b/>
        </w:rPr>
        <w:t>E. 10.2</w:t>
      </w:r>
    </w:p>
    <w:p>
      <w:r>
        <w:t>Allenfalls stellt sich die Frage, ob die familiären Verpflichtungen der Gesuchstellerin hinreichende Gewähr für ihre Rückkehr ins Heimatland bieten würden. Angesichts der offensichtlich für mehr als einen Monat geplanten Besuchsdauer - welche die Beschwerdeführer in ihrer Eingabe vom 15. Juli 2008 nochmals ausdrücklich betont haben - ist der mit dem Besuch verbundene Aufenthaltszweck jedoch mehr als fraglich. Dass die Gesuchstellerin ihre Kinder in der Obhut der Grosseltern zurücklassen würde, ändert an dieser Einschätzung nichts, erfolgt doch eine Emigration oftmals in der Absicht, die in der Heimat verbliebenen Familienangehörigen vom Ausland her finanziell zu unterstützen. Im vorliegenden Fall ist insbesondere zu bedenken, dass die Wirtschaft der Dominikanischen Republik zu einem erheblichen Teil von den Geldüberweisungen ihrer im Ausland lebenden Staatsangehörigen abhängt.</w:t>
      </w:r>
    </w:p>
    <w:p>
      <w:r>
        <w:rPr>
          <w:b/>
        </w:rPr>
        <w:t>E. 10.3</w:t>
      </w:r>
    </w:p>
    <w:p>
      <w:r>
        <w:t>Vor diesem Hintergrund kann nicht ausgeschlossen werden, dass A._______ - einmal in die Schweiz eingereist - der Verpflichtung zur anstandslosen Wiederausreise womöglich nicht mehr nachkommt. Ihr etwaiger Emigrationswunsch - eventuell verbunden mit Heiratsabsichten - ist auch deshalb nicht ganz auszuschliessen, weil die Beschwerdeführerin, ihre Cousine, ebenfalls ausgewandert ist und sich - nach der Heirat mit dem 18 Jahre älteren Schweizer Bürger B._______ - in der Schweiz niedergelassen hat. Die Beschwerdeführer haben zwar die fristgerechte Rückkehr ihres Gastes zugesichert; abgesehen davon, dass ihr Vorbringen in deutlichem Widerspruch zum Akteninhalt steht, ist dieser Zusicherung jedoch entgegenzuhalten, dass bei der Abwägung des Risikos einer nicht fristgerechten Wiederausreise nicht so sehr die Absichten der Gastgeber, sondern in erster Linie das mögliche Verhalten des Gastes selbst von Bedeutung sind. Nur Letzterer ist in der Lage, hinreichend Gewähr für seine Rückkehrbereitschaft zu bieten. Gastgeber können zwar für gewisse finanzielle Risiken garantieren, mangels rechtlicher und faktischer Durchsetzbarkeit nicht aber für ein bestimmtes Verhalten des Gastes (vgl. Urteil des Bundesverwaltungsgerichts C-7257/2008 vom 30. April 2009 E. 8.5).</w:t>
      </w:r>
    </w:p>
    <w:p>
      <w:r>
        <w:rPr>
          <w:b/>
        </w:rPr>
        <w:t>E. 11</w:t>
      </w:r>
    </w:p>
    <w:p>
      <w:r>
        <w:t>Die Vorinstanz durfte unter den gegebenen Umständen zu Recht davon ausgehen, die fristgerechte Wiederausreise von A._______ sei nicht gewährleistet. Zwar lässt sich diese Einschätzung nicht zu einer völlig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