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C-3804/2014 vom 21. September 2015</w:t>
      </w:r>
    </w:p>
    <w:p>
      <w:r>
        <w:t>Bundesverwaltungsgericht, 2015-09-21, FR</w:t>
      </w:r>
    </w:p>
    <w:p>
      <w:r>
        <w:rPr>
          <w:b/>
        </w:rPr>
        <w:t xml:space="preserve">Quelle: </w:t>
      </w:r>
      <w:r>
        <w:t>https://mcp.opencaselaw.ch/entscheid/bvger_C-3804_2014</w:t>
      </w:r>
    </w:p>
    <w:p>
      <w:r>
        <w:t>FR: TAF C-3804/2014 du 21 septembre 2015</w:t>
      </w:r>
    </w:p>
    <w:p>
      <w:r>
        <w:t>IT: TAF C-3804/2014 del 21 settembre 2015</w:t>
      </w:r>
    </w:p>
    <w:p>
      <w:pPr>
        <w:pStyle w:val="Heading2"/>
      </w:pPr>
      <w:r>
        <w:t>Regeste</w:t>
      </w:r>
    </w:p>
    <w:p>
      <w:r>
        <w:t>Droit à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dans les formes requises par la loi (art. 60 LPGA et 52 PA), et l'avance de frais de procédure payée dans le délai imparti,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rente ayant été supprimée avec la décision du 4 juin 2014, les dispositions légales en vigueur jusqu'à ce moment-là sont déterminantes.</w:t>
      </w:r>
    </w:p>
    <w:p>
      <w:r>
        <w:rPr>
          <w:b/>
        </w:rPr>
        <w:t>E. 3.2</w:t>
      </w:r>
    </w:p>
    <w:p>
      <w:r>
        <w:t>Au niveau du droit international, la recourante, ressortissante française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 Par ailleurs, l'application de la let. a des dispositions finales de la 6ème révision AI (premier volet) est en l'occurrence litigieuse entre les parties.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s'ils ont leur domicile et leur résidence habituelle sur le sol de l'un deux (cf. 7 du règlement n° 883/2004 déterminant malgré l'art. 29 al. 4 LAI).</w:t>
      </w:r>
    </w:p>
    <w:p>
      <w:r>
        <w:rPr>
          <w:b/>
        </w:rPr>
        <w:t>E. 5.1</w:t>
      </w:r>
    </w:p>
    <w:p>
      <w:r>
        <w:t>Une expertise psychiatrique est en principe nécessaire quand il s'agit de se prononcer sur l'incapacité de travail que les troubles somatoformes douloureux sont susceptibles d'entraîner (ATF 137 V 54 consid. 4 et 5 et 130 V 352 consid. 2.2.2). C'est aussi valable pour les pathologies similaires telle la fibromyalgie bien que le diagnostic de celle-ci soit d'abord le fait d'un médecin rhumatologue (ATF 132 V 65 consid. 4.3, 130 V 353 consid. 2.2.2 et 5.3.2).</w:t>
      </w:r>
    </w:p>
    <w:p>
      <w:r>
        <w:rPr>
          <w:b/>
        </w:rPr>
        <w:t>E. 5.2</w:t>
      </w:r>
    </w:p>
    <w:p>
      <w:r>
        <w:t>Depuis 2004 - voire 2006 en ce qui concerne singulièrement la fibromyalgie - la jurisprudence du Tribunal fédéral a posé la présomption selon laquelle ces troubles comme d'autres troubles psychosomatiques similaires pouvaient être surmontés par un effort de volonté raisonnablement exigible et n'entraînaient pas, en règle générale,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Foerster), qu'il était admis que l'assuré était incapable de fournir cet effort de volonté nécessaire à surmonter sa maladie et qu'elle pouvait être considérée comme invalide (ATF 132 V 65 consid. 4, 131 V 49 et 130 V 352 consid. 2.2.3). Cette jurisprudence constituait un durcissement de la pratique envers ces maladies.</w:t>
      </w:r>
    </w:p>
    <w:p>
      <w:r>
        <w:rPr>
          <w:b/>
        </w:rPr>
        <w:t>E. 5.3</w:t>
      </w:r>
    </w:p>
    <w:p>
      <w:r>
        <w:t>Récemment, le Tribunal fédéral, dans l'arrêt 9C_492/2014 du 3 juin 2015, a modifié sa pratique, tenant compte des expériences accumulées depuis plus de onze ans ainsi que des critiques formulées à l'encontre de cette jurisprudence. Un point central du changement concerne la renonciation à la présomption du caractère surmontable de la douleur (consid. 3.4 et 3.5 de l'arrêt). La Haute Cour a entre autres considéré que cette présomption soutient la conception selon laquelle celle-ci était indivisible et que seule une incapacité de travail totale pouvant en résulter (consid. 3.4.2.2). Le Tribunal a également remarqué qu'il sied de renoncer à l'exigence de la présence d'une comorbidité psychiatrique et de son rôle prépondérant (consid. 4.1.1 et 4.3.1.1). Dorénavant, la capacité de travail exigible des personnes souffrant d'un trouble somatoforme douloureux ou d'une atteinte psychosomatique semblable (cf. consid. 4.2 de l'arrêt) doit être évaluée sur la base d'une vision d'ensemble, dans le cadre d'une procédure d'établissement de faits structurée et normative, permettant de mettre en lumière les facteurs incapacitants d'une part et les ressources de la personne d'autre part (consid. 3.5 et 3.6 de l'arrêt).</w:t>
      </w:r>
    </w:p>
    <w:p>
      <w:r>
        <w:rPr>
          <w:b/>
        </w:rPr>
        <w:t>E. 5.4</w:t>
      </w:r>
    </w:p>
    <w:p>
      <w:r>
        <w:t>Le Tribunal fédéral a décrit les indicateurs standards de l'évaluation du caractère invalidant des affections psychosomatiques répartis en deux catégories, de la manière suivante (cf. consid. 4.1.3) : A. Catégorie "degré de gravité fonctionnel" a. Complexe "atteinte à la santé" i. Expression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B. Catégorie "cohérence" (points de vue du comportement) a. Limitation uniforme du niveau des activités dans tous les domaines comparables de la vie b. Poids des souffrances révélé par l'anamnèse établie en vue du traitement et de la réadaptation. Le Tribunal fédéral a expliqué que la catégorie "degré de gravité fonctionnel" forme la base de l'examen. Ses conclusions devront ensuite résister à l'examen de la catégorie "cohérence" (consid. 4.3 de l'arrêt). Il a rappelé en outre qu'il sied de toujours tenir compte des circonstances du cas concret et que ce catalogue d'indicateurs n'a pas la fonction d'une simple check-list. Il a aussi considéré que ce catalogue n'est pas immuable, devant au contraire évoluer avec les connaissances scientifiques (consid. 4.1.1 de l'arrêt).</w:t>
      </w:r>
    </w:p>
    <w:p>
      <w:r>
        <w:rPr>
          <w:b/>
        </w:rPr>
        <w:t>E. 5.5</w:t>
      </w:r>
    </w:p>
    <w:p>
      <w:r>
        <w:t>Le Tribunal fédéral a expliqué qu'eu égard aux indicateurs retenus, il conviendra, plus qu'avant, de tenir compte des effets de l'atteinte à la santé sur les aptitudes de la personne concernée à exercer son travail et les tâches de sa vie quotidienne (répercussions fonctionnelles). La phase diagnostic, à la base de l'examen (consid. 2 et 6), devra mieux prendre en considération le fait qu'un diagnostic de trouble somatoforme présuppose un degré d'une certaine gravité (consid. 4.3.1.1 de l'arrêt). Le déroulement et l'issue des traitements thérapeutiques et des mesures de réadaptation professionnelle fourniront également des conclusions sur les conséquences de l'affection psychosomatique (consid. 4.3.1.2). Il sied également de mieux intégrer la question des ressources personnelles dont dispose la personne concernée, au vu en particulier de sa personnalité et du contexte social dans lequel elle évolue (consid. 4.3.2 et 4.3.3). Joueront également un rôle essentiel les questions de savoir si les limitations alléguées se manifestent de la même manière dans tous les domaines de la vie (travail et loisirs) et si la souffrance se traduit par un recours aux offres thérapeutiques existantes (consid. 4.4 à 4.4.2; cf. communiqué aux médias du Tribunal fédéral du 17 juin 2015).</w:t>
      </w:r>
    </w:p>
    <w:p>
      <w:r>
        <w:rPr>
          <w:b/>
        </w:rPr>
        <w:t>E. 5.6</w:t>
      </w:r>
    </w:p>
    <w:p>
      <w:r>
        <w:t>La Haute Cour a souligné que la nouvelle jurisprudence ne modifie en rien l'exigence de l'art. 7 al. 2 LPGA selon lequel il ne saurait avoir incapacité de gain propre à entraîner une invalidité que si celle-ci n'est pas objectivement surmontable. De même, la nouvelle pratique n'influence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(consid. 3.7.1). Par conséquent, le Tribunal a confirmé qu'il faut partir du principe que la personne assurée souffrant d'une atteinte psychosomatique est valide (consid. 3.7.2). Dans une affaire ultérieure 9C_899/2014 du 29 juin 2015, la Haute Cour a spécifié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Enfin,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Cas échéant, la personne assurée supporte les conséquences du défaut de la preuve (cf. arrêts du Tribunal fédéral 9C_492/2014 cité consid. 6 et 9C_899/2014 cité consid. 3.2).</w:t>
      </w:r>
    </w:p>
    <w:p>
      <w:r>
        <w:rPr>
          <w:b/>
        </w:rPr>
        <w:t>E. 5.7</w:t>
      </w:r>
    </w:p>
    <w:p>
      <w:r>
        <w:t>Quant au règlement transitoire de la nouvelle jurisprudence, le Tribunal fédéral remarque que la jurisprudence de l'ATF 137 V 210 consid. 6 garde sa pertinence dans le sens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Cas échéant, un complément ponctuel peut s'avérer suffisant (consid. 8 de l'arrêt de principe 9C_492/2014).</w:t>
      </w:r>
    </w:p>
    <w:p>
      <w:r>
        <w:rPr>
          <w:b/>
        </w:rPr>
        <w:t>E. 6</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7.1</w:t>
      </w:r>
    </w:p>
    <w:p>
      <w:r>
        <w:t>En dérogation à l'art. 17 al. 1 LPGA mentionné ci-dessus, la let. a al. 1 des dispositions finales de la 6ème révision de l'AI (premier volet), entrée en vigueur le 1er janvier 2012 (modification du 18 mars 2011 [RO 2011 5659]),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 ou supprimée si les conditions visées à l'art. 7 LPGA ne sont pas remplies - parce que l'incapacité de travail est considérée comme surmontable (cf. consid. 4.1 et 5.1 ci-dessus) - même si l'état de santé ou la situation professionnelle de la personne assurée ne se sont pas modifiés depuis l'octroi de la rente.</w:t>
      </w:r>
    </w:p>
    <w:p>
      <w:r>
        <w:rPr>
          <w:b/>
        </w:rPr>
        <w:t>E. 7.2</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En effet ces rentiers ne peuvent pas être avantagés par rapport à ceux qui touchent une rente pour des seuls troubles dont la pathogenèse et l'étiologie ne sont pas claires. De même, ils ne peuvent pas être privilégiés par rapport aux assurés qui déposent nouvellement une demande de prestation en raison de troubles explicables et de troubles que l'on ne peut pas objectiver (ATF 140 V 197 consid. 6.2.3).</w:t>
      </w:r>
    </w:p>
    <w:p>
      <w:r>
        <w:rPr>
          <w:b/>
        </w:rPr>
        <w:t>E. 7.3</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 Dans les cas où la révision a été introduite avant le 1er janvier 2012 (entrée en vigueur des dispositions finales), cette date-ci constitue le point d'attachement fictif (ATF 140 V 15 consid. 5.3.4, arrêt du Tribunal fédéral 8C_576/2014 cité consid. 4.3.2).</w:t>
      </w:r>
    </w:p>
    <w:p>
      <w:r>
        <w:rPr>
          <w:b/>
        </w:rPr>
        <w:t>E. 7.4</w:t>
      </w:r>
    </w:p>
    <w:p>
      <w:r>
        <w:t>Selon les al. 2 et 3 de la let. a des dispositions finales, l'assuré a droit, en cas de réduction ou de suppression de sa rente à des mesures de nouvelle réadaptation au sens de l'art. 8a LAI. Durant la mise en oeuvre de mesures de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 Dans l'arrêt 9C_64/2015 du 27 avril 2015 consid. 4.1, le Tribunal fédéral a précisé qu'en présence d'un tableau clinique peu claire jugé comme non invalidant, la rente d'invalidité doit être réduite ou supprimée mais qu'en même temps, un droit à des mesures de nouvelle réadaptation prend naissance avec la poursuite accessoire du versement de la rente versée jusqu'alors.</w:t>
      </w:r>
    </w:p>
    <w:p>
      <w:r>
        <w:rPr>
          <w:b/>
        </w:rPr>
        <w:t>E. 7.5</w:t>
      </w:r>
    </w:p>
    <w:p>
      <w:r>
        <w:t>Dans l'affaire 8C_773/2013, jugée le 6 mars 2014, le Tribunal fédéral a souligné que dans le cadre d'une révision introduite en raison de la let. a des dispositions finales de la 6ème révision AI, le rôle de l'examen médical, exécuté consciencieusement par des spécialistes, est particulièrement important vu qu'il n'est pas toujours facile à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 Le Tribunal fédéral a également considéré que même en présence de tels éléments médicaux, l'office AI n'a pas le droit de réduire ou de supprimer inconditionnellement les rentes en cours. Au contraire, le législateur a prévu plusieurs mécanismes atténuants, conscient que le réexamen inconditionnel d'une rente en cours pouvait créer des situations très choquantes (cf. aussi consid. 4.1). A part l'exclusion du réexamen des rentiers âgés de 55 ans ou touchant une rente depuis plus de 15 ans (cf. aussi consid. 4.2), le réexamen ne peut intervenir que durant une période de trois ans. Afin d'éviter un cas de rigueur, les al. 2 et 3 de la let. a des dispositions finales prévoient en outre que la personne assurée a droit à des mesures de nouvelle réadaptation au sens de l'art. 8a LAI durant lesquelles la rente continue à être versée pendant deux ans au plus. La personne assurée doit être informée des mesures envisagées lors d'un entretien personnel. Ce ne qu'après avoir tenté un (ré)intégration dans le circuit économique que l'office AI sera en mesure de statuer définitivement si l'on peut exiger de la personne assurée qu'elle regagne le monde professionnel, tenant compte de tous les éléments subjectifs et objectifs.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 telle qu'exigée expressément par le Conseil Fédéral et la doctrine - il peut être déterminé si une réduction ou une suppression de la rente respecte dans le cas concret le principe de la proportionnalité (consid. 4.3.2 et références dont notamment ATF 139 V 547 consid. 9.3, 135 V 201 consid. 7.2.2; voir aussi le circulaire de l'Office fédéral des assurances sociales sur les dispositions finales de la modification de la LAI du 18 mars 2011, CDF, chiffre 1004.2).</w:t>
      </w:r>
    </w:p>
    <w:p>
      <w:r>
        <w:rPr>
          <w:b/>
        </w:rPr>
        <w:t>E. 7.6</w:t>
      </w:r>
    </w:p>
    <w:p>
      <w:r>
        <w:t>Aux termes de l'art. 88bis al. 1 let. a du règlement sur l'assurance-invalidité du 17 janvier 1961 (RAI, RS 831.201) une diminution ou une suppression de la rente d'invalidité prend effet, au plus tôt, le premier jour du deuxième mois qui suit la notification de la décision.</w:t>
      </w:r>
    </w:p>
    <w:p>
      <w:r>
        <w:rPr>
          <w:b/>
        </w:rPr>
        <w:t>E. 8.1</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w:t>
      </w:r>
    </w:p>
    <w:p>
      <w:r>
        <w:rPr>
          <w:b/>
        </w:rPr>
        <w:t>E. 8.2</w:t>
      </w:r>
    </w:p>
    <w:p>
      <w:r>
        <w:t>La jurisprudence a posé des lignes directrices en ce qui concerne la manière d'apprécier les rapports médicaux. 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w:t>
      </w:r>
    </w:p>
    <w:p>
      <w:r>
        <w:t>En l'espèce, le litige porte sur le bien-fondé de la suppression de la rente d'invalidité de la recourante sur la base des dispositions finales de la 6ème révision AI (1er volet; cf. décision du 4 juin 2014 [AI pce 352]). C'est donc en vain que la recourante soulève que son état de santé ne s'est pas amélioré et qu'il n'y a pas de motif de révision au sens de l'art. 17 LPGA. Selon les dispositions finales de la 6ème révision AI (1er volet), les rentes octroyées peuvent être réduites ou supprimées dans les cas où l'incapacité de travail de la personne assurée est surmontable, même en l'absence d'une modification de son état de santé ou de sa situation professionnelle (cf. consid. 7.1 ci-dessus) - en effet, les nouvelles dispositions finales visent expressément ces cas où il n'y a pas eu amélioration de l'état de santé ou professionnelle. De plus, l'assurée ne peut rien déduire en sa faveur du fait qu'elle est considérée invalide en France (AI pce 295 et TAF pce 1 annexe 14), son droit à une rente d'invalidité suisse est déterminé selon le droit suisse (cf. consid. 3.2 ci-dessus). Enfin, il convient de rappeler que la date de la décision attaquée marque la limite du pouvoir d'examen du Tribunal de céans (à titre d'exemple : ATF 129 V 1 consid. 1.1). En l'occurrence l'examen du Tribunal est ainsi limité aux faits survenus jusqu'au 4 juin 2014. Une aggravation de l'état de santé de l'assurée survenue ultérieurement (cf. le courrier de son mandataire du 21 mai 2015) ne peut pas être prise en compte dans le cadre de la présente procédure. Cas échéant, celle-ci peut faire l'objet d'une nouvelle décision administrative (ATF 121 V 362 consid. 1b).</w:t>
      </w:r>
    </w:p>
    <w:p>
      <w:r>
        <w:rPr>
          <w:b/>
        </w:rPr>
        <w:t>E. 10.1</w:t>
      </w:r>
    </w:p>
    <w:p>
      <w:r>
        <w:t>Le TAF note dans un premier temps que l'OAIE a initié le réexamen de la rente en décembre 2011 (AI pce 238) et ainsi dans le délai de trois ans prévu par la loi.</w:t>
      </w:r>
    </w:p>
    <w:p>
      <w:r>
        <w:rPr>
          <w:b/>
        </w:rPr>
        <w:t>E. 10.2</w:t>
      </w:r>
    </w:p>
    <w:p>
      <w:r>
        <w:t>De plus, en 2012, cela faisait douze ans - et ainsi moins de quinze ans - que la rente était servie, dont le droit a débuté le 1er septembre 1999 (décision du 9 mars 2001 [AI pce 61]). Née en 1962, la recourante n'avait au surplus pas atteint l'âge de cinquante-cinq ans au 1er janvier 2012, date de l'entrée en vigueur de la 6e révision de l'AI. Ainsi, l'affaire ne tombe pas dans les exceptions prévues par l'al. 4 de la let. a des dispositions finales (cf. consid. 6.2.2 ci-dessus) de sorte que la recourante faisait bien partie du cercle des personnes susceptibles d'être concernées par la procédure de réexamen.</w:t>
      </w:r>
    </w:p>
    <w:p>
      <w:r>
        <w:rPr>
          <w:b/>
        </w:rPr>
        <w:t>E. 10.3</w:t>
      </w:r>
    </w:p>
    <w:p>
      <w:r>
        <w:t>Lors de la décision du 9 mars 2001, l'OAIE s'est fondé notamment sur le rapport d'expertise neurologique du 4 avril 2000, signé des Drs B._______ et C._______ qui ont retenu le diagnostic de status après lombosciatalgies gauches post-traumatiques sans hernie discale ainsi que de fibromyalgie. Ces experts ont alors attesté une capacité de travail de 20% à 30%. Ils ont expliqué que les conséquences directes de l'accident ont été les lombosciatalgies L5 gauches d'une durée d'environ 2 mois. La persistance des troubles au-delà cette période est en relation avec la personnalité préexistante de la patiente. Toutefois, la chronification de la fibromyalgie semble avoir été déclenchée par l'accident (AI pce 39). Auparavant, l'assurée a également été examinée par le Dr P._______, médecin orthopédiste (rapports des 22 décembre 1998 et 23 février 1999, qui a évoqué que l'assurée souffrait d'une décompensation douloureuse posttraumatique, voire d'une fibromyalgie préexistante mais jusqu'alors pas gênante (AI pce 11 pp. 1 et 2 et AI pce 18), ainsi que par le Dr Q._______, rhumatologue, qui a confirmé le diagnostic de fibromyalgie notamment, l'examen clinique ayant mis en évidence 18 points sur 18 pour une fibromyalgie (rapport du 17 avril 2000 [AI pce 36]). Le Dr R._______, médecin de famille de l'assurée, ayant en outre informé le 17 novembre 2000 qu'une prise en charge psychosomatique et une consultation mensuelle avaient été mises en place (AI pce 45), le Dr S._______ de l'office AI cantonal a conclu le 27 novembre 2000 que l'assurée présentait une incapacité de travail de 70% en raison de la fibromyalgie (AI pce 47). Dès lors, la rente d'invalidité entière ayant été allouée à la recourante en raison d'une fibromyalgie, l'une des autres conditions pour le réexamen de la rente de la recourante conformément à l'al. 1 de la let. a des dispositions finales, à savoir la présence d'un syndrome sans pathogenèse ni étiologie claires et sans constat de déficit organique à l'origine de la décision de rente initiale (cf. consid. 7.2 ci-dessus), est remplie.</w:t>
      </w:r>
    </w:p>
    <w:p>
      <w:r>
        <w:rPr>
          <w:b/>
        </w:rPr>
        <w:t>E. 10.4</w:t>
      </w:r>
    </w:p>
    <w:p>
      <w:r>
        <w:t>Par ailleurs, dans son arrêt du 27 août 2008 le TAF a considéré que la rente d'invalidité été attribuée en 2001 sur la base d'avis médicaux concordants et que l'OAIE n'a pas été en droit de reconsidérer sa décision initiale en s'appuyant sur la jurisprudence du Tribunal fédéral postérieure, introduisant un durcissement de la pratique (AI pce 202).</w:t>
      </w:r>
    </w:p>
    <w:p>
      <w:r>
        <w:rPr>
          <w:b/>
        </w:rPr>
        <w:t>E. 10.5</w:t>
      </w:r>
    </w:p>
    <w:p>
      <w:r>
        <w:t>En conclusion, il reste à examiner si les troubles de la recourante entrent toujours dans ce tableau clinique (cf. consid. 7.2 ci-dessus) et si elle présente une capacité à surmonter la douleur telle qu'invoquée par l'OAIE dans sa décision.</w:t>
      </w:r>
    </w:p>
    <w:p>
      <w:r>
        <w:rPr>
          <w:b/>
        </w:rPr>
        <w:t>E. 11.1</w:t>
      </w:r>
    </w:p>
    <w:p>
      <w:r>
        <w:t>L'OAIE fonde sa décision contestée du 4 juin 2014 principalement sur le rapport médical détaillé E 213 du 16 mars 2012 de la Dresse E._______, le rapport d'expertise du 9 août 2012 du Dr G._______ ainsi que sur les prises de positions des Drs H._______ et I._______ de l'OAIE.</w:t>
      </w:r>
    </w:p>
    <w:p>
      <w:r>
        <w:rPr>
          <w:b/>
        </w:rPr>
        <w:t>E. 11.2</w:t>
      </w:r>
    </w:p>
    <w:p>
      <w:r>
        <w:t>A l'instar de l'assurée, le TAF doit constater en premier lieu que l'OAIE n'a pas procédé à une expertise rhumatologique qui est pourtant à la base du diagnostic de fibromyalgie retenu en l'occurrence (cf. jurisprudence citée sous consid. 5.1 ci-dessus). L'examen de la Dresse E._______, dont la spécialité médicale est d'ailleurs inconnue, ne contient pas un tel examen, ce médecin note simplement que l'assurée dit souffrir des 18 points de fibromyalgie (AI pce 267 p. 13).</w:t>
      </w:r>
    </w:p>
    <w:p>
      <w:r>
        <w:rPr>
          <w:b/>
        </w:rPr>
        <w:t>E. 11.3</w:t>
      </w:r>
    </w:p>
    <w:p>
      <w:r>
        <w:t>S'agissant concrètement du rapport de la Dresse E._______ du 16 mars 2012 (AI pce 267), le TAF note que cette doctoresse retient comme seul diagnostic une fibromyalgie. Le formulaire E 213 n'est rempli que très partiellement. Sous les antécédents médicaux est notamment mentionné que l'assurée a fait une tentative de phlébotomie en 2010 (p. 2). Le compte-rendu annexé, se résumant à deux pages, contient en substance les antécédents de l'assurée, les thérapies suivies actuellement - la doctoresse indique notamment que l'assurée fait un suivi psychiatrique une fois par mois chez le Dr F._______ - les doléances de l'assurée (deux lignes), ainsi que le résultat de l'examen clinique. Dans la discussion, le médecin note que l'assurée présente une nette amélioration de l'état de santé et elle conclut que l'assurée est apte à l'exercice d'une activité adaptée (p. 13). Avec la recourante, le Tribunal remarque que l'examen de la Dresse E._______ n'est que clinique, elle n'a pas recouru aux imageries récentes ou à d'autres examens. De surcroît, sa discussion se limite à constater que l'assurée présente une nette amélioration de son état de santé, sans spécifier cette amélioration. Elle conclut que l'assurée est apte à l'exercice d'une activité adaptée, mais, de nouveau, sans expliquer cette conclusion et sans décrire les limitations de l'assurée et l'activité adaptée, probablement légère au vu de la remarque indiquée à la page 8 du rapport. Il est ainsi constant, la recourante l'a soulevé à plusieurs reprises, que le rapport de la Dresse E._______, particulièrement succinct, ne reposant que sur un bref examen de l'état de santé de l'assurée et ne contenant que très peu de motivations, ne répond pas aux exigences jurisprudentielles du Tribunal fédéral, d'autant plus que ces exigences sont spécialement élevées lorsque l'examen médical intervient - comme en l'espèce - dans le cadre d'une révision de la rente d'invalidité introduite aux termes de la 6ème révision AI (1er volet; cf. consid. 7.5 et 8.2 ci-dessus).</w:t>
      </w:r>
    </w:p>
    <w:p>
      <w:r>
        <w:rPr>
          <w:b/>
        </w:rPr>
        <w:t>E. 11.4</w:t>
      </w:r>
    </w:p>
    <w:p>
      <w:r>
        <w:t>Quant au rapport d'expertise du Dr G._______ du 9 août 2012 (AI pce 282), comprenant deux pages, le TAF note qu'il contient la présentation de l'assurée, l'histoire de la maladie, les traitements suivis et en cours, les plaintes actuelles - où il note notamment que l'assurée a fait récemment deux tentatives de suicide par phlébotomie en 2011 et 2012 - et le "reste de l'examen psychiatrique", contenant les observations du Dr G._______, notamment qu'il a mis en évidence un certain ralentissement psycho-moteur, une adhésivité et le caractère parfois diffluent du discours ainsi qu'un élément persécutif dans le registre sensitif mais aussi une tonalité plus dysphorique que dépressive. Dans ses conclusions il note que l'assurée est manifestement fragilisée par la série de pertes qui l'a frappée depuis quelques années et revendique une reconnaissance à travers celle de sa maladie, selon le terme que la médecine lui a proposé : fibromyalgie. Le psychiatre propose alors le suivi d'un traitement psychothérapeutique permettant à l'assurée de forger un autre mode de nouage. Le Tribunal de céans doit alors constater que contrairement à ce qu'indique le Dr H._______ dans son rapport du 25 septembre 2012 (AI pce 287 p. 3), le Dr G._______ ne pose aucun diagnostic, voire de discussions sur les raisons pour lesquelles il n'a retenu aucun diagnostic, alors que la Dresse D._______ a noté dans son rapport du 2 février 2012 un état dépressif et que l'assurée a informé qu'elle a récemment commis des tentatives de suicides. De plus, son rapport ne repose pas sur aucun examen approfondi de l'état de santé de l'assurée ; notamment il semble avoir été rédigé sans que le médecin ait eu connaissance des rapports médicaux antérieurs, son histoire de la maladie repose sur les seules déclarations de l'assurée. Contrairement à ce que soutient le Dr H._______ (AI pce 287 p. 2), l'anamnèse ne peut alors pas être qualifiée de complète. De plus, le Dr G._______ n'a pas examiné si l'état de santé de l'assurée s'est dégradé depuis l'octroi initial de la rente et si, à part les atteintes non objectivables, on peut poser un diagnostic claire à l'aide des examens psychiatriques cliniques (cf. jurisprudence citée sous 7.5 ci-dessus). Enfin, ce médecin ne se prononce même pas sur la capacité de travail de l'assurée. Ainsi, le TAF doit noter, comme le relève également l'assurée, que le rapport d'expertise très succinct du Dr G._______ ne remplit pas les exigences jurisprudentielles (cf. consid. 7.5 et 8.2 ci-dessus). Il ne permet pas non plus une appréciation convaincante de la situation de l'assurée selon les indicateurs déterminants selon la nouvelle jurisprudence du Tribunal fédéral (cf. consid. 5.3 ss et notamment 5.7 ci-dessus).</w:t>
      </w:r>
    </w:p>
    <w:p>
      <w:r>
        <w:rPr>
          <w:b/>
        </w:rPr>
        <w:t>E. 11.5</w:t>
      </w:r>
    </w:p>
    <w:p>
      <w:r>
        <w:t>En outre, le TAF doit constater que l'OAIE a omis, malgré les rapports lacunaires des Drs E._______ et G._______, de compléter le dossier médical et de demander notamment une expertise rhumatologique ainsi qu'une expertise psychiatrique tenant compte des exigences jurisprudentielles suisses, mais aussi, un rapport de la part du Dr F._______, le psychiatre traitant de l'assurée (cf. rapport de la Dresse E._______ [AI pce 267 p. 12]), et des rapports relatifs aux hospitalisations de l'assurée en 2011 et 2012 mentionnées par le Dr G._______ (AI pce 282 p. 3).</w:t>
      </w:r>
    </w:p>
    <w:p>
      <w:r>
        <w:rPr>
          <w:b/>
        </w:rPr>
        <w:t>E. 11.6</w:t>
      </w:r>
    </w:p>
    <w:p>
      <w:r>
        <w:t>Au vu de la pauvreté manifeste de l'instruction médicale entreprise, les prises de positions du Dr H._______ et de la Dresse I._______ des 25 septembre et 20 décembre 2012 (AI pces 287 et 292), ne se fondant que sur les rapports des Drs E._______ et G._______ ainsi que sur les anciens rapports médicaux à la base des décisions antérieures, n'ont aucune valeur probante non plus.</w:t>
      </w:r>
    </w:p>
    <w:p>
      <w:r>
        <w:rPr>
          <w:b/>
        </w:rPr>
        <w:t>E. 11.7</w:t>
      </w:r>
    </w:p>
    <w:p>
      <w:r>
        <w:t>L'assurée, qui a critiqué à plusieurs reprises en vain l'instruction lacunaire de la part de l'OAIE, a versé de sa part plusieurs nouveaux documents médicaux au dossier. Cela étant, ceux-ci, également trop succincts et peu motivés, ne permettent pas non plus de répondre aux exigences élevées de la jurisprudence (cf. consid. 5.3 ss, 7.3 ss, et 8.2 ci-dessus). En raison des constats médicaux lacunaires, les prises de positions ultérieures de la Dresse I._______ et du Dr H._______, se déterminant sur les rapports produits par l'assurée (AI pce 303, TAF pce 6 et annexe et TAF pce 18), sont également sans pertinence.</w:t>
      </w:r>
    </w:p>
    <w:p>
      <w:r>
        <w:rPr>
          <w:b/>
        </w:rPr>
        <w:t>E. 11.8</w:t>
      </w:r>
    </w:p>
    <w:p>
      <w:r>
        <w:t>Le TAF note de surcroît que l'OAIE a omis de se déterminer sur le droit de l'assurée à des mesures de nouvelle réadaptation, prévues par les al. 2 et 3 de la let. a des dispositions finales (cf. arrêt du Tribunal fédéral 8C_773/2013 consid. 4.3.2 cité sous consid. 7.5 ci-dessus).</w:t>
      </w:r>
    </w:p>
    <w:p>
      <w:r>
        <w:rPr>
          <w:b/>
        </w:rPr>
        <w:t>E. 11.9</w:t>
      </w:r>
    </w:p>
    <w:p>
      <w:r>
        <w:t>Par surabondance, l'OAIE n'a pas non plus procédé à une pesée des intérêts en jeu afin de décider si la suppression de la rente d'invalidité entière répond en l'espèce au principe de la proportionnalité (cf. arrêt du Tribunal fédéral 8C_773/2013 consid. 4.3.2 cité sous consid. 7.5 ci-dessus).</w:t>
      </w:r>
    </w:p>
    <w:p>
      <w:r>
        <w:rPr>
          <w:b/>
        </w:rPr>
        <w:t>E. 12</w:t>
      </w:r>
    </w:p>
    <w:p>
      <w:r>
        <w:t>Il ressort de ce qui précède que la suppression de la rente d'invalidité de la recourante ne s'est pas basée sur un examen approfondi de la situation. Par conséquent le recours de l'assurée doit être admis et la décision du 4 juin 2014 annulée. Le renvoi de l'affaire à l'instance inférieure est indiqué dans le cas concret compte tenu de la jurisprudence du Tribunal fédéral (cf. ATF 137 V 210 consid. 4.4.1.4 ; arrêt du Tribunal fédéral 8C_633/2014 du 11 décembre 2014 consid. 3.2 et 3.3) bien que la procédure soit soumise à l'exigence de la célérité (cf. art. 29 de la Constitution fédérale [Cst., RS 101]; arrêt du Tribunal fédéral 8C_633/2014 cité consid. 3.1). En effet, le dossier ne contenant aucune expertise répondant aux exigences jurisprudentielles, l'OAIE devra reprendre l'instruction médicale notamment d'un point de vue rhumatologique et psychiatrique ; il lui appartiendra de décider de l'opportunité de demander préalablement des rapports complémentaires de la part du Dr F._______ ainsi que des rapports relatifs aux hospitalisations de l'assurée et à sa consultation neuro-psychologique des 1er et 15 février 2011. Cas échéant, l'OAIE devra également se déterminer sur le droit de la recourante à des mesures de nouvelle réadaptation et procéder à une pesée des intérêts en jeu afin de décider si une éventuelle réduction ou suppression de la rente d'invalidité répond en l'espèce au principe de la proportionnalité. L'OAIE rendra ensuite une nouvelle décision.</w:t>
      </w:r>
    </w:p>
    <w:p>
      <w:r>
        <w:rPr>
          <w:b/>
        </w:rPr>
        <w:t>E. 13</w:t>
      </w:r>
    </w:p>
    <w:p>
      <w:r>
        <w:t>Il reste à examiner les questions des frais de procédure et des dépens.</w:t>
      </w:r>
    </w:p>
    <w:p>
      <w:r>
        <w:rPr>
          <w:b/>
        </w:rPr>
        <w:t>E. 13.1</w:t>
      </w:r>
    </w:p>
    <w:p>
      <w:r>
        <w:t>En règle générale, les frais de procédure sont à la charge de la partie qui succombe (art. 63 al. 1 PA) ; a contrario, la partie qui a obtenu gain de cause ne doit en principe pas ces frais (cf. aussi art. 63 al. 3 PA). Selon la jurisprudence, une partie recourante est réputée avoir obtenu gain de cause lorsque l'affaire est renvoyée à l'administration pour instruction complémentaire et nouvelle décision (ATF 132 V 215 consid. 6.2). Ainsi, dans le cas concret, il n'y a pas lieu de percevoir des frais de procédure de la part de la recourante, de sorte que l'avance de frais de 400 francs versée lui sera remboursée une fois le présent arrêt entré en force. Aucun frais de procédure n'est par ailleurs mis à la charge de l'office intimé (cf. art. 63 al. 2 PA). Partant, il n'est pas perçu de frais de procédure.</w:t>
      </w:r>
    </w:p>
    <w:p>
      <w:r>
        <w:rPr>
          <w:b/>
        </w:rPr>
        <w:t>E. 13.2</w:t>
      </w:r>
    </w:p>
    <w:p>
      <w:r>
        <w:t>L'art. 64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Eu égard à ce qui précède, il se justifie d'allouer à la recourante une indemnité à titre de dépens fixée à 2'800 francs à charge de l'OAIE. Il est rappelé que la TVA n'est pas due sur des prestations d'avocat fournies à un assuré résidant à l'étranger (cf. art. 1er et 8 de la loi fédérale du 12 juin 2009 régissant la taxe sur la valeur ajourée [LTVA, RS 641.20] ;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